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4B8B3" w14:textId="3CC94C38" w:rsidR="00FF3867" w:rsidRPr="00D43DFD" w:rsidRDefault="00FF3867" w:rsidP="00FF3867">
      <w:pPr>
        <w:spacing w:after="0" w:line="240" w:lineRule="auto"/>
        <w:jc w:val="center"/>
        <w:rPr>
          <w:rFonts w:ascii="Times New Roman" w:eastAsia="Times New Roman" w:hAnsi="Times New Roman" w:cs="Times New Roman"/>
          <w:b/>
          <w:bCs/>
          <w:kern w:val="0"/>
          <w:szCs w:val="20"/>
          <w:lang w:val="lt-LT" w:eastAsia="lt-LT"/>
          <w14:ligatures w14:val="none"/>
        </w:rPr>
      </w:pPr>
      <w:r w:rsidRPr="00D43DFD">
        <w:rPr>
          <w:rFonts w:ascii="Times New Roman" w:eastAsia="Times New Roman" w:hAnsi="Times New Roman" w:cs="Times New Roman"/>
          <w:b/>
          <w:bCs/>
          <w:kern w:val="0"/>
          <w:szCs w:val="20"/>
          <w:lang w:val="lt-LT" w:eastAsia="lt-LT"/>
          <w14:ligatures w14:val="none"/>
        </w:rPr>
        <w:tab/>
        <w:t xml:space="preserve">                                                  </w:t>
      </w:r>
      <w:r w:rsidRPr="00D43DFD">
        <w:rPr>
          <w:rFonts w:ascii="Times New Roman" w:eastAsia="Times New Roman" w:hAnsi="Times New Roman" w:cs="Times New Roman"/>
          <w:b/>
          <w:bCs/>
          <w:kern w:val="0"/>
          <w:szCs w:val="20"/>
          <w:lang w:val="lt-LT" w:eastAsia="lt-LT"/>
          <w14:ligatures w14:val="none"/>
        </w:rPr>
        <w:tab/>
      </w:r>
      <w:r w:rsidRPr="00D43DFD">
        <w:rPr>
          <w:rFonts w:ascii="Times New Roman" w:eastAsia="Times New Roman" w:hAnsi="Times New Roman" w:cs="Times New Roman"/>
          <w:b/>
          <w:bCs/>
          <w:kern w:val="0"/>
          <w:szCs w:val="20"/>
          <w:lang w:val="lt-LT" w:eastAsia="lt-LT"/>
          <w14:ligatures w14:val="none"/>
        </w:rPr>
        <w:tab/>
      </w:r>
      <w:r w:rsidRPr="00D43DFD">
        <w:rPr>
          <w:rFonts w:ascii="Times New Roman" w:eastAsia="Times New Roman" w:hAnsi="Times New Roman" w:cs="Times New Roman"/>
          <w:b/>
          <w:bCs/>
          <w:kern w:val="0"/>
          <w:szCs w:val="20"/>
          <w:lang w:val="lt-LT" w:eastAsia="lt-LT"/>
          <w14:ligatures w14:val="none"/>
        </w:rPr>
        <w:tab/>
      </w:r>
      <w:r w:rsidRPr="00D43DFD">
        <w:rPr>
          <w:rFonts w:ascii="Times New Roman" w:eastAsia="Times New Roman" w:hAnsi="Times New Roman" w:cs="Times New Roman"/>
          <w:b/>
          <w:bCs/>
          <w:kern w:val="0"/>
          <w:szCs w:val="20"/>
          <w:lang w:val="lt-LT" w:eastAsia="lt-LT"/>
          <w14:ligatures w14:val="none"/>
        </w:rPr>
        <w:tab/>
      </w:r>
      <w:r w:rsidRPr="00D43DFD">
        <w:rPr>
          <w:rFonts w:ascii="Times New Roman" w:eastAsia="Times New Roman" w:hAnsi="Times New Roman" w:cs="Times New Roman"/>
          <w:b/>
          <w:bCs/>
          <w:kern w:val="0"/>
          <w:szCs w:val="20"/>
          <w:lang w:val="lt-LT" w:eastAsia="lt-LT"/>
          <w14:ligatures w14:val="none"/>
        </w:rPr>
        <w:tab/>
      </w:r>
      <w:r w:rsidRPr="00D43DFD">
        <w:rPr>
          <w:rFonts w:ascii="Times New Roman" w:eastAsia="Times New Roman" w:hAnsi="Times New Roman" w:cs="Times New Roman"/>
          <w:b/>
          <w:bCs/>
          <w:kern w:val="0"/>
          <w:szCs w:val="20"/>
          <w:lang w:val="lt-LT" w:eastAsia="lt-LT"/>
          <w14:ligatures w14:val="none"/>
        </w:rPr>
        <w:tab/>
        <w:t xml:space="preserve"> Projektas </w:t>
      </w:r>
    </w:p>
    <w:p w14:paraId="692E9187" w14:textId="12035C78" w:rsidR="00FF3867" w:rsidRPr="00C563B3" w:rsidRDefault="00FF3867" w:rsidP="00FF3867">
      <w:pPr>
        <w:spacing w:after="0" w:line="240" w:lineRule="auto"/>
        <w:jc w:val="center"/>
        <w:rPr>
          <w:rFonts w:ascii="Times New Roman" w:eastAsia="Times New Roman" w:hAnsi="Times New Roman" w:cs="Times New Roman"/>
          <w:b/>
          <w:kern w:val="0"/>
          <w:szCs w:val="20"/>
          <w:lang w:val="lt-LT" w:eastAsia="lt-LT"/>
          <w14:ligatures w14:val="none"/>
        </w:rPr>
      </w:pPr>
      <w:r w:rsidRPr="00C563B3">
        <w:rPr>
          <w:rFonts w:ascii="Times New Roman" w:eastAsia="Times New Roman" w:hAnsi="Times New Roman" w:cs="Times New Roman"/>
          <w:b/>
          <w:noProof/>
          <w:kern w:val="0"/>
          <w:szCs w:val="20"/>
          <w:lang w:val="lt-LT" w:eastAsia="lt-LT"/>
          <w14:ligatures w14:val="none"/>
        </w:rPr>
        <w:drawing>
          <wp:inline distT="0" distB="0" distL="0" distR="0" wp14:anchorId="02B9F13C" wp14:editId="3268331C">
            <wp:extent cx="676275" cy="676275"/>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790ACB4" w14:textId="77777777" w:rsidR="00FF3867" w:rsidRPr="00C563B3" w:rsidRDefault="00FF3867" w:rsidP="00FF3867">
      <w:pPr>
        <w:spacing w:after="0" w:line="240" w:lineRule="auto"/>
        <w:jc w:val="center"/>
        <w:rPr>
          <w:rFonts w:ascii="Times New Roman" w:eastAsia="Times New Roman" w:hAnsi="Times New Roman" w:cs="Times New Roman"/>
          <w:b/>
          <w:kern w:val="0"/>
          <w:lang w:val="lt-LT"/>
          <w14:ligatures w14:val="none"/>
        </w:rPr>
      </w:pPr>
      <w:r w:rsidRPr="00C563B3">
        <w:rPr>
          <w:rFonts w:ascii="Times New Roman" w:eastAsia="Times New Roman" w:hAnsi="Times New Roman" w:cs="Times New Roman"/>
          <w:b/>
          <w:kern w:val="0"/>
          <w:lang w:val="lt-LT"/>
          <w14:ligatures w14:val="none"/>
        </w:rPr>
        <w:t>ANYKŠČIŲ RAJONO SAVIVALDYBĖS</w:t>
      </w:r>
    </w:p>
    <w:p w14:paraId="543E3634" w14:textId="77777777" w:rsidR="00FF3867" w:rsidRPr="00C563B3" w:rsidRDefault="00FF3867" w:rsidP="00FF3867">
      <w:pPr>
        <w:spacing w:after="0" w:line="240" w:lineRule="auto"/>
        <w:jc w:val="center"/>
        <w:rPr>
          <w:rFonts w:ascii="Times New Roman" w:eastAsia="Times New Roman" w:hAnsi="Times New Roman" w:cs="Times New Roman"/>
          <w:b/>
          <w:kern w:val="0"/>
          <w:lang w:val="lt-LT"/>
          <w14:ligatures w14:val="none"/>
        </w:rPr>
      </w:pPr>
      <w:r w:rsidRPr="00C563B3">
        <w:rPr>
          <w:rFonts w:ascii="Times New Roman" w:eastAsia="Times New Roman" w:hAnsi="Times New Roman" w:cs="Times New Roman"/>
          <w:b/>
          <w:kern w:val="0"/>
          <w:lang w:val="lt-LT"/>
          <w14:ligatures w14:val="none"/>
        </w:rPr>
        <w:t>TARYBA</w:t>
      </w:r>
    </w:p>
    <w:p w14:paraId="71B2474C" w14:textId="77777777" w:rsidR="00FF3867" w:rsidRPr="00C563B3" w:rsidRDefault="00FF3867" w:rsidP="00FF3867">
      <w:pPr>
        <w:spacing w:after="0" w:line="240" w:lineRule="auto"/>
        <w:jc w:val="center"/>
        <w:rPr>
          <w:rFonts w:ascii="Times New Roman" w:eastAsia="Times New Roman" w:hAnsi="Times New Roman" w:cs="Times New Roman"/>
          <w:b/>
          <w:kern w:val="0"/>
          <w:lang w:val="lt-LT"/>
          <w14:ligatures w14:val="none"/>
        </w:rPr>
      </w:pPr>
    </w:p>
    <w:p w14:paraId="5F6629B7" w14:textId="77777777" w:rsidR="00FF3867" w:rsidRPr="00C563B3" w:rsidRDefault="00FF3867" w:rsidP="00FF3867">
      <w:pPr>
        <w:suppressAutoHyphens/>
        <w:spacing w:after="0" w:line="240" w:lineRule="auto"/>
        <w:jc w:val="center"/>
        <w:rPr>
          <w:rFonts w:ascii="Times New Roman" w:eastAsia="Times New Roman" w:hAnsi="Times New Roman" w:cs="Times New Roman"/>
          <w:b/>
          <w:bCs/>
          <w:kern w:val="0"/>
          <w:lang w:val="lt-LT" w:eastAsia="ar-SA"/>
          <w14:ligatures w14:val="none"/>
        </w:rPr>
      </w:pPr>
      <w:r w:rsidRPr="00C563B3">
        <w:rPr>
          <w:rFonts w:ascii="Times New Roman" w:eastAsia="Times New Roman" w:hAnsi="Times New Roman" w:cs="Times New Roman"/>
          <w:b/>
          <w:bCs/>
          <w:kern w:val="0"/>
          <w:lang w:val="lt-LT" w:eastAsia="ar-SA"/>
          <w14:ligatures w14:val="none"/>
        </w:rPr>
        <w:t>SPRENDIMAS</w:t>
      </w:r>
    </w:p>
    <w:p w14:paraId="2BA8B3A3" w14:textId="5FA1AE8F" w:rsidR="00FF3867" w:rsidRPr="00C563B3" w:rsidRDefault="00FF3867" w:rsidP="00FF3867">
      <w:pPr>
        <w:shd w:val="solid" w:color="FFFFFF" w:fill="FFFFFF"/>
        <w:spacing w:after="0" w:line="240" w:lineRule="auto"/>
        <w:ind w:right="-1"/>
        <w:jc w:val="center"/>
        <w:rPr>
          <w:rFonts w:ascii="Verdana" w:eastAsia="Times New Roman" w:hAnsi="Verdana" w:cs="Times New Roman"/>
          <w:b/>
          <w:bCs/>
          <w:kern w:val="0"/>
          <w:sz w:val="18"/>
          <w:szCs w:val="18"/>
          <w:lang w:val="lt-LT"/>
          <w14:ligatures w14:val="none"/>
        </w:rPr>
      </w:pPr>
      <w:bookmarkStart w:id="0" w:name="_Hlk168727508"/>
      <w:bookmarkStart w:id="1" w:name="_Hlk168995107"/>
      <w:r w:rsidRPr="00C563B3">
        <w:rPr>
          <w:rFonts w:ascii="Times New Roman" w:eastAsia="Aptos" w:hAnsi="Times New Roman" w:cs="Times New Roman"/>
          <w:b/>
          <w:bCs/>
          <w:lang w:val="lt-LT"/>
        </w:rPr>
        <w:t xml:space="preserve">DĖL </w:t>
      </w:r>
      <w:r w:rsidR="008D025C" w:rsidRPr="00C563B3">
        <w:rPr>
          <w:rFonts w:ascii="Times New Roman" w:eastAsia="Aptos" w:hAnsi="Times New Roman" w:cs="Times New Roman"/>
          <w:b/>
          <w:bCs/>
          <w:lang w:val="lt-LT"/>
        </w:rPr>
        <w:t xml:space="preserve"> </w:t>
      </w:r>
      <w:r w:rsidR="001528CA" w:rsidRPr="00C563B3">
        <w:rPr>
          <w:rFonts w:ascii="Times New Roman" w:eastAsia="Aptos" w:hAnsi="Times New Roman" w:cs="Times New Roman"/>
          <w:b/>
          <w:bCs/>
          <w:lang w:val="lt-LT"/>
        </w:rPr>
        <w:t>ANYKŠČIŲ</w:t>
      </w:r>
      <w:r w:rsidRPr="00C563B3">
        <w:rPr>
          <w:rFonts w:ascii="Times New Roman" w:eastAsia="Aptos" w:hAnsi="Times New Roman" w:cs="Times New Roman"/>
          <w:b/>
          <w:bCs/>
          <w:lang w:val="lt-LT"/>
        </w:rPr>
        <w:t xml:space="preserve"> RAJONO SAVIVALDYBĖS TARYBOS 2024 M. BIRŽELIO 2</w:t>
      </w:r>
      <w:r w:rsidR="001528CA" w:rsidRPr="00C563B3">
        <w:rPr>
          <w:rFonts w:ascii="Times New Roman" w:eastAsia="Aptos" w:hAnsi="Times New Roman" w:cs="Times New Roman"/>
          <w:b/>
          <w:bCs/>
          <w:lang w:val="lt-LT"/>
        </w:rPr>
        <w:t>8</w:t>
      </w:r>
      <w:r w:rsidRPr="00C563B3">
        <w:rPr>
          <w:rFonts w:ascii="Times New Roman" w:eastAsia="Aptos" w:hAnsi="Times New Roman" w:cs="Times New Roman"/>
          <w:b/>
          <w:bCs/>
          <w:lang w:val="lt-LT"/>
        </w:rPr>
        <w:t xml:space="preserve"> D. SPRENDIMO NR. </w:t>
      </w:r>
      <w:r w:rsidR="008D025C" w:rsidRPr="00C563B3">
        <w:rPr>
          <w:rFonts w:ascii="Times New Roman" w:eastAsia="Aptos" w:hAnsi="Times New Roman" w:cs="Times New Roman"/>
          <w:b/>
          <w:bCs/>
          <w:lang w:val="lt-LT"/>
        </w:rPr>
        <w:t>1-</w:t>
      </w:r>
      <w:r w:rsidRPr="00C563B3">
        <w:rPr>
          <w:rFonts w:ascii="Times New Roman" w:eastAsia="Aptos" w:hAnsi="Times New Roman" w:cs="Times New Roman"/>
          <w:b/>
          <w:bCs/>
          <w:lang w:val="lt-LT"/>
        </w:rPr>
        <w:t>TS-</w:t>
      </w:r>
      <w:r w:rsidR="001528CA" w:rsidRPr="00C563B3">
        <w:rPr>
          <w:rFonts w:ascii="Times New Roman" w:eastAsia="Aptos" w:hAnsi="Times New Roman" w:cs="Times New Roman"/>
          <w:b/>
          <w:bCs/>
          <w:lang w:val="lt-LT"/>
        </w:rPr>
        <w:t>195</w:t>
      </w:r>
      <w:r w:rsidRPr="00C563B3">
        <w:rPr>
          <w:rFonts w:ascii="Times New Roman" w:eastAsia="Aptos" w:hAnsi="Times New Roman" w:cs="Times New Roman"/>
          <w:b/>
          <w:bCs/>
          <w:lang w:val="lt-LT"/>
        </w:rPr>
        <w:t xml:space="preserve"> „DĖL 2024–2029 M. FUNKCINĖS ZONOS ANYKŠČIŲ, MOLĖTŲ IR UTENOS RAJONŲ SAVIVALDYBĖSE (EŽERŲ LIETUVA) STRATEGIJOS PATVIRTINIMO“ PAKEITIMO </w:t>
      </w:r>
      <w:bookmarkEnd w:id="0"/>
      <w:bookmarkEnd w:id="1"/>
    </w:p>
    <w:p w14:paraId="601D9D7E" w14:textId="77777777" w:rsidR="00FF3867" w:rsidRPr="00C563B3" w:rsidRDefault="00FF3867" w:rsidP="00FF3867">
      <w:pPr>
        <w:spacing w:after="0" w:line="240" w:lineRule="auto"/>
        <w:jc w:val="center"/>
        <w:rPr>
          <w:rFonts w:ascii="Times New Roman" w:eastAsia="Times New Roman" w:hAnsi="Times New Roman" w:cs="Times New Roman"/>
          <w:b/>
          <w:kern w:val="0"/>
          <w:lang w:val="lt-LT"/>
          <w14:ligatures w14:val="none"/>
        </w:rPr>
      </w:pPr>
    </w:p>
    <w:p w14:paraId="6B2FC1EA" w14:textId="49DCA27E" w:rsidR="00FF3867" w:rsidRPr="00C563B3" w:rsidRDefault="00FF3867" w:rsidP="00FF3867">
      <w:pPr>
        <w:spacing w:after="0" w:line="240" w:lineRule="auto"/>
        <w:jc w:val="center"/>
        <w:rPr>
          <w:rFonts w:ascii="Times New Roman" w:eastAsia="Times New Roman" w:hAnsi="Times New Roman" w:cs="Times New Roman"/>
          <w:kern w:val="0"/>
          <w:lang w:val="lt-LT"/>
          <w14:ligatures w14:val="none"/>
        </w:rPr>
      </w:pPr>
      <w:r w:rsidRPr="00C563B3">
        <w:rPr>
          <w:rFonts w:ascii="Times New Roman" w:eastAsia="Times New Roman" w:hAnsi="Times New Roman" w:cs="Times New Roman"/>
          <w:kern w:val="0"/>
          <w:lang w:val="lt-LT"/>
          <w14:ligatures w14:val="none"/>
        </w:rPr>
        <w:fldChar w:fldCharType="begin"/>
      </w:r>
      <w:r w:rsidRPr="00C563B3">
        <w:rPr>
          <w:rFonts w:ascii="Times New Roman" w:eastAsia="Times New Roman" w:hAnsi="Times New Roman" w:cs="Times New Roman"/>
          <w:kern w:val="0"/>
          <w:lang w:val="lt-LT"/>
          <w14:ligatures w14:val="none"/>
        </w:rPr>
        <w:instrText xml:space="preserve"> FILLIN "data" \* MERGEFORMAT </w:instrText>
      </w:r>
      <w:r w:rsidRPr="00C563B3">
        <w:rPr>
          <w:rFonts w:ascii="Times New Roman" w:eastAsia="Times New Roman" w:hAnsi="Times New Roman" w:cs="Times New Roman"/>
          <w:kern w:val="0"/>
          <w:lang w:val="lt-LT"/>
          <w14:ligatures w14:val="none"/>
        </w:rPr>
        <w:fldChar w:fldCharType="separate"/>
      </w:r>
      <w:r w:rsidRPr="00C563B3">
        <w:rPr>
          <w:rFonts w:ascii="Times New Roman" w:eastAsia="Times New Roman" w:hAnsi="Times New Roman" w:cs="Times New Roman"/>
          <w:kern w:val="0"/>
          <w:lang w:val="lt-LT"/>
          <w14:ligatures w14:val="none"/>
        </w:rPr>
        <w:t xml:space="preserve">2025 m. balandžio </w:t>
      </w:r>
      <w:r w:rsidR="003B106E">
        <w:rPr>
          <w:rFonts w:ascii="Times New Roman" w:eastAsia="Times New Roman" w:hAnsi="Times New Roman" w:cs="Times New Roman"/>
          <w:kern w:val="0"/>
          <w:lang w:val="lt-LT"/>
          <w14:ligatures w14:val="none"/>
        </w:rPr>
        <w:t>25</w:t>
      </w:r>
      <w:r w:rsidRPr="00C563B3">
        <w:rPr>
          <w:rFonts w:ascii="Times New Roman" w:eastAsia="Times New Roman" w:hAnsi="Times New Roman" w:cs="Times New Roman"/>
          <w:kern w:val="0"/>
          <w:lang w:val="lt-LT"/>
          <w14:ligatures w14:val="none"/>
        </w:rPr>
        <w:t xml:space="preserve"> d.</w:t>
      </w:r>
      <w:r w:rsidRPr="00C563B3">
        <w:rPr>
          <w:rFonts w:ascii="Times New Roman" w:eastAsia="Times New Roman" w:hAnsi="Times New Roman" w:cs="Times New Roman"/>
          <w:kern w:val="0"/>
          <w:lang w:val="lt-LT"/>
          <w14:ligatures w14:val="none"/>
        </w:rPr>
        <w:fldChar w:fldCharType="end"/>
      </w:r>
      <w:r w:rsidRPr="00C563B3">
        <w:rPr>
          <w:rFonts w:ascii="Times New Roman" w:eastAsia="Times New Roman" w:hAnsi="Times New Roman" w:cs="Times New Roman"/>
          <w:kern w:val="0"/>
          <w:lang w:val="lt-LT"/>
          <w14:ligatures w14:val="none"/>
        </w:rPr>
        <w:t xml:space="preserve"> Nr. 1-T-</w:t>
      </w:r>
      <w:r w:rsidR="003B106E">
        <w:rPr>
          <w:rFonts w:ascii="Times New Roman" w:eastAsia="Times New Roman" w:hAnsi="Times New Roman" w:cs="Times New Roman"/>
          <w:kern w:val="0"/>
          <w:lang w:val="lt-LT"/>
          <w14:ligatures w14:val="none"/>
        </w:rPr>
        <w:t>210</w:t>
      </w:r>
    </w:p>
    <w:p w14:paraId="222F115D" w14:textId="77777777" w:rsidR="00FF3867" w:rsidRPr="00C563B3" w:rsidRDefault="00FF3867" w:rsidP="00FF3867">
      <w:pPr>
        <w:spacing w:after="0" w:line="240" w:lineRule="auto"/>
        <w:jc w:val="center"/>
        <w:rPr>
          <w:rFonts w:ascii="Times New Roman" w:eastAsia="Times New Roman" w:hAnsi="Times New Roman" w:cs="Times New Roman"/>
          <w:kern w:val="0"/>
          <w:lang w:val="lt-LT"/>
          <w14:ligatures w14:val="none"/>
        </w:rPr>
      </w:pPr>
      <w:r w:rsidRPr="00C563B3">
        <w:rPr>
          <w:rFonts w:ascii="Times New Roman" w:eastAsia="Times New Roman" w:hAnsi="Times New Roman" w:cs="Times New Roman"/>
          <w:kern w:val="0"/>
          <w:lang w:val="lt-LT"/>
          <w14:ligatures w14:val="none"/>
        </w:rPr>
        <w:t>Anykščiai</w:t>
      </w:r>
    </w:p>
    <w:p w14:paraId="22D9E036" w14:textId="77777777" w:rsidR="00D5696E" w:rsidRPr="00C563B3" w:rsidRDefault="00D5696E" w:rsidP="00D5696E">
      <w:pPr>
        <w:spacing w:after="0" w:line="240" w:lineRule="auto"/>
        <w:jc w:val="center"/>
        <w:rPr>
          <w:rFonts w:ascii="Times New Roman" w:eastAsia="Times New Roman" w:hAnsi="Times New Roman" w:cs="Times New Roman"/>
          <w:kern w:val="0"/>
          <w:lang w:val="lt-LT" w:eastAsia="lt-LT"/>
          <w14:ligatures w14:val="none"/>
        </w:rPr>
      </w:pPr>
    </w:p>
    <w:p w14:paraId="1B7B45D8" w14:textId="3FFD950B" w:rsidR="00D5696E" w:rsidRPr="00C563B3" w:rsidRDefault="00D5696E" w:rsidP="00D43DFD">
      <w:pPr>
        <w:spacing w:after="0" w:line="360" w:lineRule="auto"/>
        <w:ind w:firstLine="720"/>
        <w:jc w:val="both"/>
        <w:rPr>
          <w:rFonts w:ascii="Times New Roman" w:eastAsia="Times New Roman" w:hAnsi="Times New Roman" w:cs="Times New Roman"/>
          <w:kern w:val="0"/>
          <w:lang w:val="lt-LT" w:eastAsia="lt-LT"/>
          <w14:ligatures w14:val="none"/>
        </w:rPr>
      </w:pPr>
      <w:r w:rsidRPr="00C563B3">
        <w:rPr>
          <w:rFonts w:ascii="Times New Roman" w:eastAsia="Times New Roman" w:hAnsi="Times New Roman" w:cs="Times New Roman"/>
          <w:kern w:val="0"/>
          <w:lang w:val="lt-LT" w:eastAsia="lt-LT"/>
          <w14:ligatures w14:val="none"/>
        </w:rPr>
        <w:t>Vadovaudamasi Lietuvos Respublikos vietos savivaldos įstatymo 6 straipsnio 22 dalimi, 15 straipsnio 2 dalies 32 punktu ir 15 straipsnio 4 dalimi, Tvarios miesto plėtros strategijų ir funkcinių zonų strategijų rengimo ir įgyvendinimo stebėsenos tvarkos aprašo, patvirtinto Lietuvos Respublikos vidaus reikalų ministro 2023 m. sausio 19 d. įsakymu Nr. 1V-30 „Dėl Tvarios miesto plėtros strategijų ir funkcinių zonų strategijų rengimo ir įgyvendinimo stebėsenos tvarkos aprašo patvirtinimo“, 63 ir 64 punktais, Anykščių rajono savivaldybės, Molėtų rajono savivaldybės ir Utenos rajono savivaldybės 2024 m. liepos 4 d. pasirašyto susitarimo Nr. S9-188 / 6-572 / A14-286 „Susitarimas dėl 2024–2029 m. funkcinės zonos Anykščių, Molėtų ir Utenos rajonų savivaldybėse (Ežerų Lietuva) strategijos įgyvendinimo“ 4 ir 5 punktais</w:t>
      </w:r>
      <w:r w:rsidR="004B0AD0" w:rsidRPr="00C563B3">
        <w:rPr>
          <w:rFonts w:ascii="Times New Roman" w:eastAsia="Times New Roman" w:hAnsi="Times New Roman" w:cs="Times New Roman"/>
          <w:kern w:val="0"/>
          <w:lang w:val="lt-LT" w:eastAsia="lt-LT"/>
          <w14:ligatures w14:val="none"/>
        </w:rPr>
        <w:t xml:space="preserve"> </w:t>
      </w:r>
      <w:r w:rsidR="00B51B60" w:rsidRPr="00C563B3">
        <w:rPr>
          <w:rFonts w:ascii="Times New Roman" w:eastAsia="Times New Roman" w:hAnsi="Times New Roman" w:cs="Times New Roman"/>
          <w:lang w:val="lt-LT" w:eastAsia="lt-LT"/>
        </w:rPr>
        <w:t xml:space="preserve">ir atsižvelgdama į 2022–2030 m. Utenos regiono plėtros planą, patvirtintą Utenos regiono plėtros tarybos kolegijos 2023 m. sausio 30 d. sprendimu Nr. KS(T)-4 „Dėl 2022–2030 m. Utenos regiono plėtros plano patvirtinimo“ (Utenos regiono plėtros tarybos kolegijos 2025 m. kovo 5 d. sprendimo Nr. KS-2 redakcija), </w:t>
      </w:r>
      <w:r w:rsidR="00CF7B7C" w:rsidRPr="00C563B3">
        <w:rPr>
          <w:rFonts w:ascii="Times New Roman" w:eastAsia="Times New Roman" w:hAnsi="Times New Roman" w:cs="Times New Roman"/>
          <w:kern w:val="0"/>
          <w:lang w:val="lt-LT" w:eastAsia="lt-LT"/>
          <w14:ligatures w14:val="none"/>
        </w:rPr>
        <w:t>Anykščių</w:t>
      </w:r>
      <w:r w:rsidRPr="00C563B3">
        <w:rPr>
          <w:rFonts w:ascii="Times New Roman" w:eastAsia="Times New Roman" w:hAnsi="Times New Roman" w:cs="Times New Roman"/>
          <w:kern w:val="0"/>
          <w:lang w:val="lt-LT" w:eastAsia="lt-LT"/>
          <w14:ligatures w14:val="none"/>
        </w:rPr>
        <w:t xml:space="preserve"> rajono savivaldybės taryba</w:t>
      </w:r>
      <w:r w:rsidRPr="00C563B3">
        <w:rPr>
          <w:rFonts w:ascii="Times New Roman" w:eastAsia="Times New Roman" w:hAnsi="Times New Roman" w:cs="Times New Roman"/>
          <w:bCs/>
          <w:kern w:val="0"/>
          <w:szCs w:val="20"/>
          <w:lang w:val="lt-LT"/>
          <w14:ligatures w14:val="none"/>
        </w:rPr>
        <w:t xml:space="preserve"> </w:t>
      </w:r>
      <w:r w:rsidRPr="00C563B3">
        <w:rPr>
          <w:rFonts w:ascii="Times New Roman" w:eastAsia="Times New Roman" w:hAnsi="Times New Roman" w:cs="Times New Roman"/>
          <w:bCs/>
          <w:spacing w:val="60"/>
          <w:kern w:val="0"/>
          <w:szCs w:val="20"/>
          <w:lang w:val="lt-LT"/>
          <w14:ligatures w14:val="none"/>
        </w:rPr>
        <w:t>nusprendži</w:t>
      </w:r>
      <w:r w:rsidRPr="00C563B3">
        <w:rPr>
          <w:rFonts w:ascii="Times New Roman" w:eastAsia="Times New Roman" w:hAnsi="Times New Roman" w:cs="Times New Roman"/>
          <w:bCs/>
          <w:kern w:val="0"/>
          <w:szCs w:val="20"/>
          <w:lang w:val="lt-LT"/>
          <w14:ligatures w14:val="none"/>
        </w:rPr>
        <w:t>a:</w:t>
      </w:r>
      <w:r w:rsidRPr="00C563B3">
        <w:rPr>
          <w:rFonts w:ascii="Times New Roman" w:eastAsia="Times New Roman" w:hAnsi="Times New Roman" w:cs="Times New Roman"/>
          <w:kern w:val="0"/>
          <w:szCs w:val="20"/>
          <w:lang w:val="lt-LT"/>
          <w14:ligatures w14:val="none"/>
        </w:rPr>
        <w:t xml:space="preserve"> </w:t>
      </w:r>
    </w:p>
    <w:p w14:paraId="63333B38" w14:textId="35AC13F2" w:rsidR="00D5696E" w:rsidRPr="00C563B3" w:rsidRDefault="00D5696E" w:rsidP="00D43DFD">
      <w:pPr>
        <w:spacing w:after="0" w:line="360" w:lineRule="auto"/>
        <w:ind w:firstLine="720"/>
        <w:contextualSpacing/>
        <w:jc w:val="both"/>
        <w:rPr>
          <w:rFonts w:ascii="Times New Roman" w:eastAsia="Times New Roman" w:hAnsi="Times New Roman" w:cs="Times New Roman"/>
          <w:color w:val="000000"/>
          <w:kern w:val="0"/>
          <w:lang w:val="lt-LT"/>
          <w14:ligatures w14:val="none"/>
        </w:rPr>
      </w:pPr>
      <w:r w:rsidRPr="00C563B3">
        <w:rPr>
          <w:rFonts w:ascii="Times New Roman" w:eastAsia="Times New Roman" w:hAnsi="Times New Roman" w:cs="Times New Roman"/>
          <w:color w:val="000000"/>
          <w:kern w:val="0"/>
          <w:lang w:val="lt-LT"/>
          <w14:ligatures w14:val="none"/>
        </w:rPr>
        <w:t xml:space="preserve">Pakeisti </w:t>
      </w:r>
      <w:r w:rsidRPr="00C563B3">
        <w:rPr>
          <w:rFonts w:ascii="Times New Roman" w:eastAsia="Times New Roman" w:hAnsi="Times New Roman" w:cs="Times New Roman"/>
          <w:kern w:val="0"/>
          <w:lang w:val="lt-LT"/>
          <w14:ligatures w14:val="none"/>
        </w:rPr>
        <w:t>2</w:t>
      </w:r>
      <w:bookmarkStart w:id="2" w:name="_Hlk191909702"/>
      <w:r w:rsidRPr="00C563B3">
        <w:rPr>
          <w:rFonts w:ascii="Times New Roman" w:eastAsia="Times New Roman" w:hAnsi="Times New Roman" w:cs="Times New Roman"/>
          <w:kern w:val="0"/>
          <w:lang w:val="lt-LT"/>
          <w14:ligatures w14:val="none"/>
        </w:rPr>
        <w:t>024–2029 m. funkcinės zonos Anykščių, Molėtų ir Utenos rajonų savivaldybėse (Ežerų Lietuva)</w:t>
      </w:r>
      <w:bookmarkEnd w:id="2"/>
      <w:r w:rsidRPr="00C563B3">
        <w:rPr>
          <w:rFonts w:ascii="Times New Roman" w:eastAsia="Times New Roman" w:hAnsi="Times New Roman" w:cs="Times New Roman"/>
          <w:kern w:val="0"/>
          <w:lang w:val="lt-LT"/>
          <w14:ligatures w14:val="none"/>
        </w:rPr>
        <w:t xml:space="preserve"> strategijos, patvirtintos </w:t>
      </w:r>
      <w:r w:rsidR="00FF3867" w:rsidRPr="00C563B3">
        <w:rPr>
          <w:rFonts w:ascii="Times New Roman" w:eastAsia="Times New Roman" w:hAnsi="Times New Roman" w:cs="Times New Roman"/>
          <w:bCs/>
          <w:kern w:val="0"/>
          <w:lang w:val="lt-LT"/>
          <w14:ligatures w14:val="none"/>
        </w:rPr>
        <w:t xml:space="preserve">Anykščių rajono savivaldybės tarybos 2024 m. birželio 28 d. sprendimu Nr. 1-TS-195 „Dėl 2024–2029 m. funkcinės zonos Anykščių, Molėtų ir Utenos rajonų savivaldybėse (Ežerų Lietuva) strategijos patvirtinimo“, </w:t>
      </w:r>
      <w:r w:rsidR="00B51B60" w:rsidRPr="00C563B3">
        <w:rPr>
          <w:rFonts w:ascii="Times New Roman" w:eastAsia="Times New Roman" w:hAnsi="Times New Roman" w:cs="Times New Roman"/>
          <w:bCs/>
          <w:kern w:val="0"/>
          <w:lang w:val="lt-LT"/>
          <w14:ligatures w14:val="none"/>
        </w:rPr>
        <w:t>priedą „P</w:t>
      </w:r>
      <w:r w:rsidRPr="00C563B3">
        <w:rPr>
          <w:rFonts w:ascii="Times New Roman" w:eastAsia="Times New Roman" w:hAnsi="Times New Roman" w:cs="Times New Roman"/>
          <w:bCs/>
          <w:kern w:val="0"/>
          <w:lang w:val="lt-LT"/>
          <w14:ligatures w14:val="none"/>
        </w:rPr>
        <w:t xml:space="preserve">lanuojamų </w:t>
      </w:r>
      <w:r w:rsidR="00B51B60" w:rsidRPr="00C563B3">
        <w:rPr>
          <w:rFonts w:ascii="Times New Roman" w:eastAsia="Times New Roman" w:hAnsi="Times New Roman" w:cs="Times New Roman"/>
          <w:bCs/>
          <w:kern w:val="0"/>
          <w:lang w:val="lt-LT"/>
          <w14:ligatures w14:val="none"/>
        </w:rPr>
        <w:t xml:space="preserve">2024–2029 m. funkcinės zonos </w:t>
      </w:r>
      <w:r w:rsidR="00B51B60" w:rsidRPr="00C563B3">
        <w:rPr>
          <w:rFonts w:ascii="Times New Roman" w:eastAsia="Times New Roman" w:hAnsi="Times New Roman" w:cs="Times New Roman"/>
          <w:bCs/>
          <w:lang w:val="lt-LT"/>
        </w:rPr>
        <w:t xml:space="preserve">Anykščių, Molėtų ir Utenos rajonų savivaldybėse (Ežerų Lietuva) strategijos įgyvendinimo veiksmų planas“ </w:t>
      </w:r>
      <w:r w:rsidRPr="00C563B3">
        <w:rPr>
          <w:rFonts w:ascii="Times New Roman" w:eastAsia="Times New Roman" w:hAnsi="Times New Roman" w:cs="Times New Roman"/>
          <w:bCs/>
          <w:kern w:val="0"/>
          <w:lang w:val="lt-LT"/>
          <w14:ligatures w14:val="none"/>
        </w:rPr>
        <w:t>ir jį išdėstyti nauja redakcija (pridedama).</w:t>
      </w:r>
    </w:p>
    <w:p w14:paraId="5773AB75" w14:textId="32A5394B" w:rsidR="00D5696E" w:rsidRPr="00C563B3" w:rsidRDefault="00FF3867" w:rsidP="00D43DFD">
      <w:pPr>
        <w:spacing w:after="0" w:line="360" w:lineRule="auto"/>
        <w:ind w:firstLine="720"/>
        <w:contextualSpacing/>
        <w:jc w:val="both"/>
        <w:rPr>
          <w:rFonts w:ascii="Times New Roman" w:eastAsia="Times New Roman" w:hAnsi="Times New Roman" w:cs="Times New Roman"/>
          <w:kern w:val="0"/>
          <w:szCs w:val="20"/>
          <w:lang w:val="lt-LT"/>
          <w14:ligatures w14:val="none"/>
        </w:rPr>
      </w:pPr>
      <w:r w:rsidRPr="00C563B3">
        <w:rPr>
          <w:rFonts w:ascii="Times New Roman" w:eastAsia="Times New Roman" w:hAnsi="Times New Roman" w:cs="Times New Roman"/>
          <w:kern w:val="0"/>
          <w:szCs w:val="20"/>
          <w:lang w:val="lt-LT"/>
          <w14:ligatures w14:val="none"/>
        </w:rP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skyriui (Respublikos g. 62, 35158 Panevėžys) Lietuvos Respublikos ikiteisminio administracinių ginčų nagrinėjimo tvarkos įstatymo </w:t>
      </w:r>
      <w:r w:rsidRPr="00C563B3">
        <w:rPr>
          <w:rFonts w:ascii="Times New Roman" w:eastAsia="Times New Roman" w:hAnsi="Times New Roman" w:cs="Times New Roman"/>
          <w:kern w:val="0"/>
          <w:szCs w:val="20"/>
          <w:lang w:val="lt-LT"/>
          <w14:ligatures w14:val="none"/>
        </w:rPr>
        <w:lastRenderedPageBreak/>
        <w:t>nustatyta tvarka arba Regionų administracinio teismo Panevėžio rūmams (Respublikos g. 62, 35158 Panevėžys) Lietuvos Respublikos administracinių bylų teisenos įstatymo nustatyta tvarka.</w:t>
      </w:r>
    </w:p>
    <w:p w14:paraId="0B857C07" w14:textId="001E9B5B" w:rsidR="00D5696E" w:rsidRPr="00C563B3" w:rsidRDefault="00D5696E" w:rsidP="00D43DFD">
      <w:pPr>
        <w:tabs>
          <w:tab w:val="left" w:pos="1247"/>
        </w:tabs>
        <w:spacing w:after="0" w:line="360" w:lineRule="auto"/>
        <w:ind w:firstLine="720"/>
        <w:jc w:val="both"/>
        <w:rPr>
          <w:rFonts w:ascii="Times New Roman" w:eastAsia="Times New Roman" w:hAnsi="Times New Roman" w:cs="Times New Roman"/>
          <w:kern w:val="0"/>
          <w:szCs w:val="20"/>
          <w:lang w:val="lt-LT"/>
          <w14:ligatures w14:val="none"/>
        </w:rPr>
      </w:pPr>
    </w:p>
    <w:p w14:paraId="313AA4C9" w14:textId="77777777" w:rsidR="00FF3867" w:rsidRPr="00C563B3" w:rsidRDefault="00FF3867" w:rsidP="00D43DFD">
      <w:pPr>
        <w:tabs>
          <w:tab w:val="left" w:pos="1247"/>
        </w:tabs>
        <w:spacing w:after="0" w:line="360" w:lineRule="auto"/>
        <w:ind w:firstLine="720"/>
        <w:jc w:val="both"/>
        <w:rPr>
          <w:rFonts w:ascii="Times New Roman" w:eastAsia="Times New Roman" w:hAnsi="Times New Roman" w:cs="Times New Roman"/>
          <w:kern w:val="0"/>
          <w:szCs w:val="20"/>
          <w:lang w:val="lt-LT"/>
          <w14:ligatures w14:val="none"/>
        </w:rPr>
      </w:pPr>
    </w:p>
    <w:p w14:paraId="51AED057" w14:textId="77777777" w:rsidR="00FF3867" w:rsidRPr="00C563B3" w:rsidRDefault="00FF3867" w:rsidP="00D43DFD">
      <w:pPr>
        <w:tabs>
          <w:tab w:val="left" w:pos="1247"/>
        </w:tabs>
        <w:spacing w:after="0" w:line="360" w:lineRule="auto"/>
        <w:ind w:firstLine="720"/>
        <w:jc w:val="both"/>
        <w:rPr>
          <w:rFonts w:ascii="Times New Roman" w:eastAsia="Times New Roman" w:hAnsi="Times New Roman" w:cs="Times New Roman"/>
          <w:kern w:val="0"/>
          <w:szCs w:val="20"/>
          <w:lang w:val="lt-LT"/>
          <w14:ligatures w14:val="none"/>
        </w:rPr>
      </w:pPr>
    </w:p>
    <w:p w14:paraId="0F1366C3" w14:textId="5FE6584B" w:rsidR="003A080F" w:rsidRPr="00C563B3" w:rsidRDefault="00FF3867" w:rsidP="00D43DFD">
      <w:pPr>
        <w:spacing w:after="0" w:line="360" w:lineRule="auto"/>
        <w:rPr>
          <w:lang w:val="lt-LT"/>
        </w:rPr>
      </w:pPr>
      <w:r w:rsidRPr="00C563B3">
        <w:rPr>
          <w:rFonts w:ascii="Times New Roman" w:eastAsia="Times New Roman" w:hAnsi="Times New Roman" w:cs="Times New Roman"/>
          <w:kern w:val="0"/>
          <w:szCs w:val="20"/>
          <w:lang w:val="lt-LT"/>
          <w14:ligatures w14:val="none"/>
        </w:rPr>
        <w:t>Meras</w:t>
      </w:r>
      <w:r w:rsidRPr="00C563B3">
        <w:rPr>
          <w:rFonts w:ascii="Times New Roman" w:eastAsia="Times New Roman" w:hAnsi="Times New Roman" w:cs="Times New Roman"/>
          <w:kern w:val="0"/>
          <w:szCs w:val="20"/>
          <w:lang w:val="lt-LT"/>
          <w14:ligatures w14:val="none"/>
        </w:rPr>
        <w:tab/>
      </w:r>
      <w:r w:rsidRPr="00C563B3">
        <w:rPr>
          <w:rFonts w:ascii="Times New Roman" w:eastAsia="Times New Roman" w:hAnsi="Times New Roman" w:cs="Times New Roman"/>
          <w:kern w:val="0"/>
          <w:szCs w:val="20"/>
          <w:lang w:val="lt-LT"/>
          <w14:ligatures w14:val="none"/>
        </w:rPr>
        <w:tab/>
      </w:r>
      <w:r w:rsidRPr="00C563B3">
        <w:rPr>
          <w:rFonts w:ascii="Times New Roman" w:eastAsia="Times New Roman" w:hAnsi="Times New Roman" w:cs="Times New Roman"/>
          <w:kern w:val="0"/>
          <w:szCs w:val="20"/>
          <w:lang w:val="lt-LT"/>
          <w14:ligatures w14:val="none"/>
        </w:rPr>
        <w:tab/>
      </w:r>
      <w:r w:rsidRPr="00C563B3">
        <w:rPr>
          <w:rFonts w:ascii="Times New Roman" w:eastAsia="Times New Roman" w:hAnsi="Times New Roman" w:cs="Times New Roman"/>
          <w:kern w:val="0"/>
          <w:szCs w:val="20"/>
          <w:lang w:val="lt-LT"/>
          <w14:ligatures w14:val="none"/>
        </w:rPr>
        <w:tab/>
      </w:r>
      <w:r w:rsidRPr="00C563B3">
        <w:rPr>
          <w:rFonts w:ascii="Times New Roman" w:eastAsia="Times New Roman" w:hAnsi="Times New Roman" w:cs="Times New Roman"/>
          <w:kern w:val="0"/>
          <w:szCs w:val="20"/>
          <w:lang w:val="lt-LT"/>
          <w14:ligatures w14:val="none"/>
        </w:rPr>
        <w:tab/>
      </w:r>
      <w:r w:rsidRPr="00C563B3">
        <w:rPr>
          <w:rFonts w:ascii="Times New Roman" w:eastAsia="Times New Roman" w:hAnsi="Times New Roman" w:cs="Times New Roman"/>
          <w:kern w:val="0"/>
          <w:szCs w:val="20"/>
          <w:lang w:val="lt-LT"/>
          <w14:ligatures w14:val="none"/>
        </w:rPr>
        <w:tab/>
      </w:r>
      <w:r w:rsidRPr="00C563B3">
        <w:rPr>
          <w:rFonts w:ascii="Times New Roman" w:eastAsia="Times New Roman" w:hAnsi="Times New Roman" w:cs="Times New Roman"/>
          <w:kern w:val="0"/>
          <w:szCs w:val="20"/>
          <w:lang w:val="lt-LT"/>
          <w14:ligatures w14:val="none"/>
        </w:rPr>
        <w:tab/>
      </w:r>
      <w:r w:rsidRPr="00C563B3">
        <w:rPr>
          <w:rFonts w:ascii="Times New Roman" w:eastAsia="Times New Roman" w:hAnsi="Times New Roman" w:cs="Times New Roman"/>
          <w:kern w:val="0"/>
          <w:szCs w:val="20"/>
          <w:lang w:val="lt-LT"/>
          <w14:ligatures w14:val="none"/>
        </w:rPr>
        <w:tab/>
      </w:r>
      <w:r w:rsidRPr="00C563B3">
        <w:rPr>
          <w:rFonts w:ascii="Times New Roman" w:eastAsia="Times New Roman" w:hAnsi="Times New Roman" w:cs="Times New Roman"/>
          <w:kern w:val="0"/>
          <w:szCs w:val="20"/>
          <w:lang w:val="lt-LT"/>
          <w14:ligatures w14:val="none"/>
        </w:rPr>
        <w:tab/>
      </w:r>
      <w:r w:rsidRPr="00C563B3">
        <w:rPr>
          <w:rFonts w:ascii="Times New Roman" w:eastAsia="Times New Roman" w:hAnsi="Times New Roman" w:cs="Times New Roman"/>
          <w:kern w:val="0"/>
          <w:szCs w:val="20"/>
          <w:lang w:val="lt-LT"/>
          <w14:ligatures w14:val="none"/>
        </w:rPr>
        <w:tab/>
      </w:r>
      <w:r w:rsidRPr="00C563B3">
        <w:rPr>
          <w:rFonts w:ascii="Times New Roman" w:eastAsia="Times New Roman" w:hAnsi="Times New Roman" w:cs="Times New Roman"/>
          <w:kern w:val="0"/>
          <w:szCs w:val="20"/>
          <w:lang w:val="lt-LT"/>
          <w14:ligatures w14:val="none"/>
        </w:rPr>
        <w:tab/>
        <w:t xml:space="preserve">    Kęstutis Tubis</w:t>
      </w:r>
    </w:p>
    <w:p w14:paraId="18486B33" w14:textId="2CF19204" w:rsidR="00FF3867" w:rsidRPr="00C563B3" w:rsidRDefault="00FF3867" w:rsidP="00D43DFD">
      <w:pPr>
        <w:spacing w:after="0" w:line="360" w:lineRule="auto"/>
        <w:ind w:firstLine="720"/>
        <w:rPr>
          <w:lang w:val="lt-LT"/>
        </w:rPr>
      </w:pPr>
    </w:p>
    <w:p w14:paraId="4A7B5CFF" w14:textId="22D61B60" w:rsidR="00D43DFD" w:rsidRDefault="00D43DFD">
      <w:pPr>
        <w:rPr>
          <w:lang w:val="lt-LT"/>
        </w:rPr>
      </w:pPr>
      <w:r>
        <w:rPr>
          <w:lang w:val="lt-LT"/>
        </w:rPr>
        <w:br w:type="page"/>
      </w:r>
    </w:p>
    <w:p w14:paraId="04DF00C7" w14:textId="0287E693" w:rsidR="00FF3867" w:rsidRPr="00C563B3" w:rsidRDefault="00FF3867" w:rsidP="008D025C">
      <w:pPr>
        <w:shd w:val="solid" w:color="FFFFFF" w:fill="FFFFFF"/>
        <w:spacing w:after="0" w:line="240" w:lineRule="auto"/>
        <w:ind w:right="-1"/>
        <w:jc w:val="center"/>
        <w:rPr>
          <w:rFonts w:ascii="Times New Roman" w:eastAsia="Times New Roman" w:hAnsi="Times New Roman" w:cs="Times New Roman"/>
          <w:b/>
          <w:kern w:val="0"/>
          <w:lang w:val="lt-LT" w:eastAsia="ar-SA"/>
          <w14:ligatures w14:val="none"/>
        </w:rPr>
      </w:pPr>
      <w:r w:rsidRPr="00C563B3">
        <w:rPr>
          <w:rFonts w:ascii="Times New Roman" w:eastAsia="Times New Roman" w:hAnsi="Times New Roman" w:cs="Times New Roman"/>
          <w:b/>
          <w:kern w:val="0"/>
          <w:lang w:val="lt-LT" w:eastAsia="ar-SA"/>
          <w14:ligatures w14:val="none"/>
        </w:rPr>
        <w:lastRenderedPageBreak/>
        <w:t>SAVIVALDYBĖS TARYBOS SPRENDIMO „</w:t>
      </w:r>
      <w:r w:rsidR="008D025C" w:rsidRPr="00C563B3">
        <w:rPr>
          <w:rFonts w:ascii="Times New Roman" w:eastAsia="Aptos" w:hAnsi="Times New Roman" w:cs="Times New Roman"/>
          <w:b/>
          <w:bCs/>
          <w:lang w:val="lt-LT"/>
        </w:rPr>
        <w:t>DĖL  ANYKŠČIŲ RAJONO SAVIVALDYBĖS TARYBOS 2024 M. BIRŽELIO 28 D. SPRENDIMO NR. 1-TS-195 „DĖL 2024–2029 M. FUNKCINĖS ZONOS ANYKŠČIŲ, MOLĖTŲ IR UTENOS RAJONŲ SAVIVALDYBĖSE (EŽERŲ LIETUVA) STRATEGIJOS PATVIRTINIMO“ PAKEITIMO</w:t>
      </w:r>
      <w:r w:rsidRPr="00C563B3">
        <w:rPr>
          <w:rFonts w:ascii="Times New Roman" w:eastAsia="Times New Roman" w:hAnsi="Times New Roman" w:cs="Times New Roman"/>
          <w:b/>
          <w:caps/>
          <w:kern w:val="0"/>
          <w:lang w:val="lt-LT" w:eastAsia="ar-SA"/>
          <w14:ligatures w14:val="none"/>
        </w:rPr>
        <w:t>“ PROJEKTO</w:t>
      </w:r>
    </w:p>
    <w:p w14:paraId="7A2D7582" w14:textId="77777777" w:rsidR="00FF3867" w:rsidRPr="00C563B3" w:rsidRDefault="00FF3867" w:rsidP="00FF3867">
      <w:pPr>
        <w:suppressAutoHyphens/>
        <w:spacing w:after="0" w:line="240" w:lineRule="auto"/>
        <w:jc w:val="center"/>
        <w:rPr>
          <w:rFonts w:ascii="Times New Roman" w:eastAsia="Times New Roman" w:hAnsi="Times New Roman" w:cs="Times New Roman"/>
          <w:b/>
          <w:kern w:val="0"/>
          <w:lang w:val="lt-LT"/>
          <w14:ligatures w14:val="none"/>
        </w:rPr>
      </w:pPr>
      <w:r w:rsidRPr="00C563B3">
        <w:rPr>
          <w:rFonts w:ascii="Times New Roman" w:eastAsia="Times New Roman" w:hAnsi="Times New Roman" w:cs="Times New Roman"/>
          <w:b/>
          <w:kern w:val="0"/>
          <w:lang w:val="lt-LT"/>
          <w14:ligatures w14:val="none"/>
        </w:rPr>
        <w:t>AIŠKINAMASIS RAŠTAS</w:t>
      </w:r>
    </w:p>
    <w:p w14:paraId="3D01E44D" w14:textId="77777777" w:rsidR="00FF3867" w:rsidRPr="00C563B3" w:rsidRDefault="00FF3867" w:rsidP="00FF3867">
      <w:pPr>
        <w:tabs>
          <w:tab w:val="right" w:pos="9638"/>
        </w:tabs>
        <w:suppressAutoHyphens/>
        <w:spacing w:after="0" w:line="240" w:lineRule="auto"/>
        <w:ind w:firstLine="360"/>
        <w:jc w:val="center"/>
        <w:rPr>
          <w:rFonts w:ascii="Times New Roman" w:eastAsia="Times New Roman" w:hAnsi="Times New Roman" w:cs="Times New Roman"/>
          <w:caps/>
          <w:kern w:val="0"/>
          <w:lang w:val="lt-LT"/>
          <w14:ligatures w14:val="none"/>
        </w:rPr>
      </w:pPr>
    </w:p>
    <w:p w14:paraId="0CA0435B" w14:textId="77777777" w:rsidR="00FF3867" w:rsidRPr="00C563B3" w:rsidRDefault="00FF3867" w:rsidP="00FF3867">
      <w:pPr>
        <w:numPr>
          <w:ilvl w:val="0"/>
          <w:numId w:val="2"/>
        </w:numPr>
        <w:suppressAutoHyphens/>
        <w:spacing w:after="0" w:line="276" w:lineRule="auto"/>
        <w:contextualSpacing/>
        <w:jc w:val="both"/>
        <w:rPr>
          <w:rFonts w:ascii="Times New Roman" w:eastAsia="Times New Roman" w:hAnsi="Times New Roman" w:cs="Times New Roman"/>
          <w:b/>
          <w:kern w:val="0"/>
          <w:lang w:val="lt-LT"/>
          <w14:ligatures w14:val="none"/>
        </w:rPr>
      </w:pPr>
      <w:r w:rsidRPr="00C563B3">
        <w:rPr>
          <w:rFonts w:ascii="Times New Roman" w:eastAsia="Times New Roman" w:hAnsi="Times New Roman" w:cs="Times New Roman"/>
          <w:b/>
          <w:kern w:val="0"/>
          <w:lang w:val="lt-LT"/>
          <w14:ligatures w14:val="none"/>
        </w:rPr>
        <w:t>Sprendimo projekto tikslai ir uždaviniai</w:t>
      </w:r>
    </w:p>
    <w:p w14:paraId="7B44A451" w14:textId="77777777" w:rsidR="00FF3867" w:rsidRPr="00C563B3" w:rsidRDefault="00FF3867" w:rsidP="00FF3867">
      <w:pPr>
        <w:suppressAutoHyphens/>
        <w:spacing w:after="0" w:line="276" w:lineRule="auto"/>
        <w:ind w:firstLine="360"/>
        <w:jc w:val="both"/>
        <w:rPr>
          <w:rFonts w:ascii="Times New Roman" w:eastAsia="Times New Roman" w:hAnsi="Times New Roman" w:cs="Times New Roman"/>
          <w:bCs/>
          <w:kern w:val="0"/>
          <w:lang w:val="lt-LT"/>
          <w14:ligatures w14:val="none"/>
        </w:rPr>
      </w:pPr>
    </w:p>
    <w:p w14:paraId="74CB57D0" w14:textId="77777777" w:rsidR="00BA0FD5" w:rsidRPr="00C563B3" w:rsidRDefault="00ED42BA" w:rsidP="00ED42BA">
      <w:pPr>
        <w:tabs>
          <w:tab w:val="left" w:pos="851"/>
        </w:tabs>
        <w:spacing w:line="360" w:lineRule="auto"/>
        <w:jc w:val="both"/>
        <w:rPr>
          <w:rFonts w:ascii="Times New Roman" w:hAnsi="Times New Roman" w:cs="Times New Roman"/>
          <w:lang w:val="lt-LT"/>
        </w:rPr>
      </w:pPr>
      <w:r w:rsidRPr="00C563B3">
        <w:rPr>
          <w:rFonts w:ascii="Times New Roman" w:eastAsia="Aptos" w:hAnsi="Times New Roman" w:cs="Times New Roman"/>
          <w:bCs/>
          <w:lang w:val="lt-LT"/>
        </w:rPr>
        <w:t xml:space="preserve">            Sprendimo projektu siūloma </w:t>
      </w:r>
      <w:r w:rsidRPr="00C563B3">
        <w:rPr>
          <w:rFonts w:ascii="Times New Roman" w:hAnsi="Times New Roman" w:cs="Times New Roman"/>
          <w:lang w:val="lt-LT" w:eastAsia="lt-LT"/>
        </w:rPr>
        <w:t xml:space="preserve">pakeisti </w:t>
      </w:r>
      <w:r w:rsidRPr="00C563B3">
        <w:rPr>
          <w:rFonts w:ascii="Times New Roman" w:hAnsi="Times New Roman" w:cs="Times New Roman"/>
          <w:lang w:val="lt-LT"/>
        </w:rPr>
        <w:t xml:space="preserve">2024–2029 m. funkcinės zonos Anykščių, Molėtų ir Utenos rajonų savivaldybėse (Ežerų Lietuva) strategijos </w:t>
      </w:r>
      <w:r w:rsidRPr="00C563B3">
        <w:rPr>
          <w:rFonts w:ascii="Times New Roman" w:eastAsia="Times New Roman" w:hAnsi="Times New Roman" w:cs="Times New Roman"/>
          <w:bCs/>
          <w:lang w:val="lt-LT"/>
        </w:rPr>
        <w:t>planuojamų įgyvendinimo veiksmų planą ir jį išdėstyti nauja redakcija (pridedama).</w:t>
      </w:r>
      <w:r w:rsidRPr="00C563B3">
        <w:rPr>
          <w:rFonts w:ascii="Times New Roman" w:hAnsi="Times New Roman" w:cs="Times New Roman"/>
          <w:lang w:val="lt-LT"/>
        </w:rPr>
        <w:t xml:space="preserve"> </w:t>
      </w:r>
    </w:p>
    <w:p w14:paraId="228B0B02" w14:textId="2988810B" w:rsidR="00ED42BA" w:rsidRPr="00C563B3" w:rsidRDefault="00ED42BA" w:rsidP="00BA0FD5">
      <w:pPr>
        <w:tabs>
          <w:tab w:val="left" w:pos="851"/>
        </w:tabs>
        <w:spacing w:line="360" w:lineRule="auto"/>
        <w:ind w:firstLine="567"/>
        <w:jc w:val="both"/>
        <w:rPr>
          <w:rFonts w:ascii="Times New Roman" w:hAnsi="Times New Roman" w:cs="Times New Roman"/>
          <w:lang w:val="lt-LT"/>
        </w:rPr>
      </w:pPr>
      <w:r w:rsidRPr="00C563B3">
        <w:rPr>
          <w:rFonts w:ascii="Times New Roman" w:hAnsi="Times New Roman" w:cs="Times New Roman"/>
          <w:lang w:val="lt-LT"/>
        </w:rPr>
        <w:t>Vadovaujantis 2024 m. liepos 4 d. Anykščių rajono savivaldybės, Molėtų rajono savivaldybės ir Utenos rajono savivaldybės pasirašyto „Susitarimo dėl 2024–2029 m. Funkcinės zonos Anykščių, Molėtų ir Utenos rajonų savivaldybėse (Ežerų Lietuva) strategijos įgyvendinimo“ 4 ir 5 punktais, inicijuoti 2024–2029 m. Funkcinės zonos Anykščių, Molėtų ir Utenos rajonų savivaldybėse (Ežerų Lietuva) strategijos (toliau - Strategija) planuojamų įgyvendinimo veiksmų plano neesminiai pakeitimai ir siūloma patikslinti:</w:t>
      </w:r>
    </w:p>
    <w:p w14:paraId="4B3202A6" w14:textId="77777777" w:rsidR="00ED42BA" w:rsidRPr="00C563B3" w:rsidRDefault="00ED42BA" w:rsidP="00ED42BA">
      <w:pPr>
        <w:tabs>
          <w:tab w:val="left" w:pos="851"/>
        </w:tabs>
        <w:spacing w:after="0" w:line="360" w:lineRule="auto"/>
        <w:jc w:val="both"/>
        <w:rPr>
          <w:rFonts w:ascii="Times New Roman" w:eastAsia="Calibri" w:hAnsi="Times New Roman" w:cs="Times New Roman"/>
          <w:lang w:val="lt-LT"/>
        </w:rPr>
      </w:pPr>
      <w:r w:rsidRPr="00C563B3">
        <w:rPr>
          <w:rFonts w:ascii="Times New Roman" w:hAnsi="Times New Roman" w:cs="Times New Roman"/>
          <w:lang w:val="lt-LT" w:eastAsia="lt-LT"/>
        </w:rPr>
        <w:t xml:space="preserve">           - Investicinio veiksmo 1.1.2 „</w:t>
      </w:r>
      <w:r w:rsidRPr="00C563B3">
        <w:rPr>
          <w:rFonts w:ascii="Times New Roman" w:eastAsia="Calibri" w:hAnsi="Times New Roman" w:cs="Times New Roman"/>
          <w:lang w:val="lt-LT"/>
        </w:rPr>
        <w:t>Sveika gyvensena - visuomenės sveikatos  pagrindas (Anykščiai) pavadinimą. (Anykščių rajono savivaldybė)</w:t>
      </w:r>
    </w:p>
    <w:p w14:paraId="589C799D" w14:textId="77777777" w:rsidR="00ED42BA" w:rsidRPr="00C563B3" w:rsidRDefault="00ED42BA" w:rsidP="00ED42BA">
      <w:pPr>
        <w:tabs>
          <w:tab w:val="left" w:pos="851"/>
        </w:tabs>
        <w:spacing w:after="0" w:line="360" w:lineRule="auto"/>
        <w:jc w:val="both"/>
        <w:rPr>
          <w:rFonts w:ascii="Times New Roman" w:eastAsia="Calibri" w:hAnsi="Times New Roman" w:cs="Times New Roman"/>
          <w:lang w:val="lt-LT"/>
        </w:rPr>
      </w:pPr>
      <w:r w:rsidRPr="00C563B3">
        <w:rPr>
          <w:rFonts w:ascii="Times New Roman" w:eastAsia="Calibri" w:hAnsi="Times New Roman" w:cs="Times New Roman"/>
          <w:lang w:val="lt-LT"/>
        </w:rPr>
        <w:t xml:space="preserve">           - </w:t>
      </w:r>
      <w:r w:rsidRPr="00C563B3">
        <w:rPr>
          <w:rFonts w:ascii="Times New Roman" w:hAnsi="Times New Roman" w:cs="Times New Roman"/>
          <w:lang w:val="lt-LT" w:eastAsia="lt-LT"/>
        </w:rPr>
        <w:t xml:space="preserve">Investicinio veiksmo </w:t>
      </w:r>
      <w:r w:rsidRPr="00C563B3">
        <w:rPr>
          <w:rFonts w:ascii="Times New Roman" w:eastAsia="Calibri" w:hAnsi="Times New Roman" w:cs="Times New Roman"/>
          <w:lang w:val="lt-LT"/>
        </w:rPr>
        <w:t>1.1.5 „Menų pažinimo centras Anykščiuose“ finansavimo šaltinių lėšas euro centais. (Anykščių rajono savivaldybė)</w:t>
      </w:r>
    </w:p>
    <w:p w14:paraId="05F257AD" w14:textId="77777777" w:rsidR="00ED42BA" w:rsidRPr="00C563B3" w:rsidRDefault="00ED42BA" w:rsidP="00ED42BA">
      <w:pPr>
        <w:tabs>
          <w:tab w:val="left" w:pos="851"/>
        </w:tabs>
        <w:spacing w:after="0" w:line="360" w:lineRule="auto"/>
        <w:jc w:val="both"/>
        <w:rPr>
          <w:rFonts w:ascii="Times New Roman" w:eastAsia="Calibri" w:hAnsi="Times New Roman" w:cs="Times New Roman"/>
          <w:lang w:val="lt-LT"/>
        </w:rPr>
      </w:pPr>
      <w:r w:rsidRPr="00C563B3">
        <w:rPr>
          <w:rFonts w:ascii="Times New Roman" w:eastAsia="Calibri" w:hAnsi="Times New Roman" w:cs="Times New Roman"/>
          <w:lang w:val="lt-LT"/>
        </w:rPr>
        <w:t xml:space="preserve">           - </w:t>
      </w:r>
      <w:r w:rsidRPr="00C563B3">
        <w:rPr>
          <w:rFonts w:ascii="Times New Roman" w:hAnsi="Times New Roman" w:cs="Times New Roman"/>
          <w:lang w:val="lt-LT" w:eastAsia="lt-LT"/>
        </w:rPr>
        <w:t>Investicinio veiksmo 1.2.1 „</w:t>
      </w:r>
      <w:r w:rsidRPr="00C563B3">
        <w:rPr>
          <w:rFonts w:ascii="Times New Roman" w:eastAsia="Calibri" w:hAnsi="Times New Roman" w:cs="Times New Roman"/>
          <w:lang w:val="lt-LT"/>
        </w:rPr>
        <w:t>Kūrybinių ir kultūrinių industrijų potencialo stiprinimas (inkubatorius)“ pavadinimą ir finansavimo šaltinių lėšas euro centais. (Anykščių rajono savivaldybė)</w:t>
      </w:r>
    </w:p>
    <w:p w14:paraId="3D1A40F2" w14:textId="77777777" w:rsidR="00ED42BA" w:rsidRPr="00C563B3" w:rsidRDefault="00ED42BA" w:rsidP="00ED42BA">
      <w:pPr>
        <w:tabs>
          <w:tab w:val="left" w:pos="851"/>
        </w:tabs>
        <w:spacing w:after="0" w:line="360" w:lineRule="auto"/>
        <w:jc w:val="both"/>
        <w:rPr>
          <w:rFonts w:ascii="Times New Roman" w:eastAsia="Calibri" w:hAnsi="Times New Roman" w:cs="Times New Roman"/>
          <w:lang w:val="lt-LT"/>
        </w:rPr>
      </w:pPr>
      <w:r w:rsidRPr="00C563B3">
        <w:rPr>
          <w:rFonts w:ascii="Times New Roman" w:eastAsia="Calibri" w:hAnsi="Times New Roman" w:cs="Times New Roman"/>
          <w:lang w:val="lt-LT"/>
        </w:rPr>
        <w:t xml:space="preserve">           - </w:t>
      </w:r>
      <w:r w:rsidRPr="00C563B3">
        <w:rPr>
          <w:rFonts w:ascii="Times New Roman" w:hAnsi="Times New Roman" w:cs="Times New Roman"/>
          <w:lang w:val="lt-LT"/>
        </w:rPr>
        <w:t xml:space="preserve">Investicinio veiksmo 1.2.3 „Investicijoms tinkamų teritorijų išvystymas ir infrastruktūros įrengimas Molėtų rajono savivaldybėje“ veiksmo aprašymą ir išskaidyti į dvi veiklas, pratęsiant įgyvendinimo terminą. Taip pat tikslinamas </w:t>
      </w:r>
      <w:r w:rsidRPr="00C563B3">
        <w:rPr>
          <w:rFonts w:ascii="Times New Roman" w:eastAsia="Calibri" w:hAnsi="Times New Roman" w:cs="Times New Roman"/>
          <w:lang w:val="lt-LT"/>
        </w:rPr>
        <w:t>vertinimo rodiklis R.S.2.304 „Sukurtos arba atkurtos teritorijos, naudojamos ekonominei, rekreacinei ar turizmo paskirčiai (ha)“ atsižvelgus Lietuvos Respublikos vidaus reikalų ministro 2025 m. vasario 21 d. įsakymu Nr. 1V-126 „Dėl vidaus reikalų ministro 2023 m. balandžio 4 d. įsakymu Nr. 1V-188 „Dėl regioninės pažangos priemonės 01-004-07-01-01 (RE) „Paskatinti regionų, funkcinių zonų, savivaldybių ir miestų ekonominį augimą pasitelkiant jų turimus išteklius“ finansavimo gairių patvirtinimo“ pakeitimo“ (toliau – Finansavimo gairės) patvirtintų stebėsenos rodiklių reikšmių apskaičiavimo metodų aprašymus bei rodiklis „Integruoti teritorinio vystymo projektai (projektai)“. (Molėtų rajono savivaldybė)</w:t>
      </w:r>
    </w:p>
    <w:p w14:paraId="333A4720" w14:textId="77777777" w:rsidR="00ED42BA" w:rsidRPr="00C563B3" w:rsidRDefault="00ED42BA" w:rsidP="00ED42BA">
      <w:pPr>
        <w:tabs>
          <w:tab w:val="left" w:pos="851"/>
        </w:tabs>
        <w:spacing w:after="0" w:line="360" w:lineRule="auto"/>
        <w:jc w:val="both"/>
        <w:rPr>
          <w:rFonts w:ascii="Times New Roman" w:eastAsia="Calibri" w:hAnsi="Times New Roman" w:cs="Times New Roman"/>
          <w:lang w:val="lt-LT"/>
        </w:rPr>
      </w:pPr>
      <w:r w:rsidRPr="00C563B3">
        <w:rPr>
          <w:rFonts w:ascii="Times New Roman" w:eastAsia="Calibri" w:hAnsi="Times New Roman" w:cs="Times New Roman"/>
          <w:lang w:val="lt-LT"/>
        </w:rPr>
        <w:t xml:space="preserve">           - </w:t>
      </w:r>
      <w:r w:rsidRPr="00C563B3">
        <w:rPr>
          <w:rFonts w:ascii="Times New Roman" w:hAnsi="Times New Roman" w:cs="Times New Roman"/>
          <w:lang w:val="lt-LT" w:eastAsia="lt-LT"/>
        </w:rPr>
        <w:t xml:space="preserve">Investicinio veiksmo 1.2.4 „Šventosios upės slėnio pritaikymas lankymui Anykščiuose“ vertinimo rodiklių </w:t>
      </w:r>
      <w:r w:rsidRPr="00C563B3">
        <w:rPr>
          <w:rFonts w:ascii="Times New Roman" w:hAnsi="Times New Roman" w:cs="Times New Roman"/>
          <w:lang w:val="lt-LT"/>
        </w:rPr>
        <w:t>R.S.2.3040 „</w:t>
      </w:r>
      <w:r w:rsidRPr="00C563B3">
        <w:rPr>
          <w:rFonts w:ascii="Times New Roman" w:eastAsia="Calibri" w:hAnsi="Times New Roman" w:cs="Times New Roman"/>
          <w:lang w:val="lt-LT"/>
        </w:rPr>
        <w:t xml:space="preserve">Sukurtos arba atkurtos teritorijos, naudojamos ekonominei, rekreacinei ar turizmo paskirčiai (ha)“ ir </w:t>
      </w:r>
      <w:r w:rsidRPr="00C563B3">
        <w:rPr>
          <w:rFonts w:ascii="Times New Roman" w:hAnsi="Times New Roman" w:cs="Times New Roman"/>
          <w:iCs/>
          <w:lang w:val="lt-LT"/>
        </w:rPr>
        <w:t>P.S.2.1039 „</w:t>
      </w:r>
      <w:r w:rsidRPr="00C563B3">
        <w:rPr>
          <w:rFonts w:ascii="Times New Roman" w:eastAsia="Calibri" w:hAnsi="Times New Roman" w:cs="Times New Roman"/>
          <w:lang w:val="lt-LT"/>
        </w:rPr>
        <w:t xml:space="preserve">Sukurtos arba atkurtos atviros erdvės (kv. m)“ </w:t>
      </w:r>
      <w:r w:rsidRPr="00C563B3">
        <w:rPr>
          <w:rFonts w:ascii="Times New Roman" w:eastAsia="Calibri" w:hAnsi="Times New Roman" w:cs="Times New Roman"/>
          <w:lang w:val="lt-LT"/>
        </w:rPr>
        <w:lastRenderedPageBreak/>
        <w:t>reikšmes. Tikslinimas atliekamas atsižvelgus į Finansavimo gairėse patvirtintų stebėsenos rodiklių reikšmių apskaičiavimo metodų aprašymus. (Anykščių rajono savivaldybė)</w:t>
      </w:r>
    </w:p>
    <w:p w14:paraId="5DC76DD7" w14:textId="77777777" w:rsidR="00ED42BA" w:rsidRPr="00C563B3" w:rsidRDefault="00ED42BA" w:rsidP="00ED42BA">
      <w:pPr>
        <w:tabs>
          <w:tab w:val="left" w:pos="851"/>
        </w:tabs>
        <w:spacing w:after="0" w:line="360" w:lineRule="auto"/>
        <w:jc w:val="both"/>
        <w:rPr>
          <w:rFonts w:ascii="Times New Roman" w:eastAsia="Calibri" w:hAnsi="Times New Roman" w:cs="Times New Roman"/>
          <w:lang w:val="lt-LT"/>
        </w:rPr>
      </w:pPr>
      <w:r w:rsidRPr="00C563B3">
        <w:rPr>
          <w:rFonts w:ascii="Times New Roman" w:eastAsia="Calibri" w:hAnsi="Times New Roman" w:cs="Times New Roman"/>
          <w:lang w:val="lt-LT"/>
        </w:rPr>
        <w:t xml:space="preserve">           - Investicinio veiksmo 1.2.5 „Ežerų pritaikymas lankymui Anykščių rajono savivaldybėje“ vertinimo rodiklių R.S.2.3040 „Sukurtos arba atkurtos teritorijos, naudojamos ekonominei, rekreacinei ar turizmo paskirčiai (ha)“ ir </w:t>
      </w:r>
      <w:r w:rsidRPr="00C563B3">
        <w:rPr>
          <w:rFonts w:ascii="Times New Roman" w:eastAsia="Calibri" w:hAnsi="Times New Roman" w:cs="Times New Roman"/>
          <w:iCs/>
          <w:lang w:val="lt-LT"/>
        </w:rPr>
        <w:t>P.S.2.1039 „</w:t>
      </w:r>
      <w:r w:rsidRPr="00C563B3">
        <w:rPr>
          <w:rFonts w:ascii="Times New Roman" w:eastAsia="Calibri" w:hAnsi="Times New Roman" w:cs="Times New Roman"/>
          <w:lang w:val="lt-LT"/>
        </w:rPr>
        <w:t>Sukurtos arba atkurtos atviros erdvės (kv. m)“ reikšmes. Tikslinimas atliekamas atsižvelgus į Finansavimo gairėse patvirtintų stebėsenos rodiklių reikšmių apskaičiavimo metodų aprašymus. Taip pat tikslinama finansavimo šaltinių lėšas euro centais. (Anykščių rajono savivaldybė)</w:t>
      </w:r>
    </w:p>
    <w:p w14:paraId="46CDBB6E" w14:textId="77777777" w:rsidR="00ED42BA" w:rsidRPr="00C563B3" w:rsidRDefault="00ED42BA" w:rsidP="00ED42BA">
      <w:pPr>
        <w:tabs>
          <w:tab w:val="left" w:pos="851"/>
        </w:tabs>
        <w:spacing w:after="0" w:line="360" w:lineRule="auto"/>
        <w:jc w:val="both"/>
        <w:rPr>
          <w:rFonts w:ascii="Times New Roman" w:eastAsia="Calibri" w:hAnsi="Times New Roman" w:cs="Times New Roman"/>
          <w:lang w:val="lt-LT"/>
        </w:rPr>
      </w:pPr>
      <w:r w:rsidRPr="00C563B3">
        <w:rPr>
          <w:rFonts w:ascii="Times New Roman" w:eastAsia="Calibri" w:hAnsi="Times New Roman" w:cs="Times New Roman"/>
          <w:lang w:val="lt-LT"/>
        </w:rPr>
        <w:t xml:space="preserve">            - Investicinio veiksmo 1.2.6 „Gamtos ir kultūros objektų pritaikymas lankymui Molėtų rajono savivaldybėje“ 1 veiklos aprašymą atsižvelgiant į suplanuotas įgyvendinti veiklas. Taip pat tikslinamas įgyvendinimo terminas, vertinimo rodiklių R.S.2.304 „Sukurtos arba atkurtos teritorijos, naudojamos ekonominei, rekreacinei ar turizmo paskirčiai (ha)“ ir </w:t>
      </w:r>
      <w:r w:rsidRPr="00C563B3">
        <w:rPr>
          <w:rFonts w:ascii="Times New Roman" w:eastAsia="Calibri" w:hAnsi="Times New Roman" w:cs="Times New Roman"/>
          <w:iCs/>
          <w:lang w:val="lt-LT"/>
        </w:rPr>
        <w:t>P.S.2.1039 „</w:t>
      </w:r>
      <w:r w:rsidRPr="00C563B3">
        <w:rPr>
          <w:rFonts w:ascii="Times New Roman" w:eastAsia="Calibri" w:hAnsi="Times New Roman" w:cs="Times New Roman"/>
          <w:lang w:val="lt-LT"/>
        </w:rPr>
        <w:t>Sukurtos arba atkurtos atviros erdvės (kv. m)“ reikšmės (tikslinimas atliekamas atsižvelgus į Finansavimo gairėse patvirtintų stebėsenos rodiklių reikšmių apskaičiavimo metodų aprašymus) bei rodiklis „Integruoti teritorinio vystymo projektai (projektai)“. (Molėtų rajono savivaldybė)</w:t>
      </w:r>
    </w:p>
    <w:p w14:paraId="5D9C3B22" w14:textId="77777777" w:rsidR="00ED42BA" w:rsidRPr="00C563B3" w:rsidRDefault="00ED42BA" w:rsidP="00ED42BA">
      <w:pPr>
        <w:tabs>
          <w:tab w:val="left" w:pos="851"/>
        </w:tabs>
        <w:spacing w:after="0" w:line="360" w:lineRule="auto"/>
        <w:jc w:val="both"/>
        <w:rPr>
          <w:rFonts w:ascii="Times New Roman" w:eastAsia="Calibri" w:hAnsi="Times New Roman" w:cs="Times New Roman"/>
          <w:lang w:val="lt-LT"/>
        </w:rPr>
      </w:pPr>
      <w:r w:rsidRPr="00C563B3">
        <w:rPr>
          <w:rFonts w:ascii="Times New Roman" w:eastAsia="Calibri" w:hAnsi="Times New Roman" w:cs="Times New Roman"/>
          <w:lang w:val="lt-LT"/>
        </w:rPr>
        <w:t xml:space="preserve">             - </w:t>
      </w:r>
      <w:r w:rsidRPr="00C563B3">
        <w:rPr>
          <w:rFonts w:ascii="Times New Roman" w:hAnsi="Times New Roman" w:cs="Times New Roman"/>
          <w:lang w:val="lt-LT"/>
        </w:rPr>
        <w:t xml:space="preserve">Investicinio veiksmo 1.2.7 „Infocentro „Vartai į Aukštaitijos nacionalinį parką“ sukūrimas“ planuotas vykdyti veiklas, išbraukiant  veiklą </w:t>
      </w:r>
      <w:bookmarkStart w:id="3" w:name="_Hlk180743355"/>
      <w:r w:rsidRPr="00C563B3">
        <w:rPr>
          <w:rFonts w:ascii="Times New Roman" w:hAnsi="Times New Roman" w:cs="Times New Roman"/>
          <w:lang w:val="lt-LT"/>
        </w:rPr>
        <w:t xml:space="preserve">„Funkcinės zonos maršrutų, esančių Utenos rajono savivaldybės teritorijoje, informacinės ir lankymui būtinos infrastruktūros įrengimas </w:t>
      </w:r>
      <w:bookmarkEnd w:id="3"/>
      <w:r w:rsidRPr="00C563B3">
        <w:rPr>
          <w:rFonts w:ascii="Times New Roman" w:hAnsi="Times New Roman" w:cs="Times New Roman"/>
          <w:lang w:val="lt-LT"/>
        </w:rPr>
        <w:t xml:space="preserve">(išskyrus infrastruktūrą, nurodytą kituose šio veiksmų plano veiksmuose)“, projekto partnerį VšĮ Utenos verslo informacijos centras ir vertinimo rodiklį </w:t>
      </w:r>
      <w:bookmarkStart w:id="4" w:name="_Hlk180743078"/>
      <w:r w:rsidRPr="00C563B3">
        <w:rPr>
          <w:rFonts w:ascii="Times New Roman" w:eastAsia="Times New Roman" w:hAnsi="Times New Roman" w:cs="Times New Roman"/>
          <w:lang w:val="lt-LT"/>
        </w:rPr>
        <w:t>R.S.2.3040 „</w:t>
      </w:r>
      <w:r w:rsidRPr="00C563B3">
        <w:rPr>
          <w:rFonts w:ascii="Times New Roman" w:hAnsi="Times New Roman" w:cs="Times New Roman"/>
          <w:lang w:val="lt-LT"/>
        </w:rPr>
        <w:t xml:space="preserve">Sukurtos arba atkurtos teritorijos, naudojamos ekonominei, rekreacinei ar turizmo paskirčiai (ha)“. </w:t>
      </w:r>
      <w:bookmarkEnd w:id="4"/>
      <w:r w:rsidRPr="00C563B3">
        <w:rPr>
          <w:rFonts w:ascii="Times New Roman" w:hAnsi="Times New Roman" w:cs="Times New Roman"/>
          <w:lang w:val="lt-LT"/>
        </w:rPr>
        <w:t>Tikslinimas atliekamas, nes planuoti kurti maršrutai neapima tarpusavyje besiribojančių savivaldybių ir jose esančių lankytinų gamtos ir kultūros objektų. (Utenos rajono savivaldybė)</w:t>
      </w:r>
    </w:p>
    <w:p w14:paraId="4D956ED4" w14:textId="77777777" w:rsidR="00ED42BA" w:rsidRPr="00C563B3" w:rsidRDefault="00ED42BA" w:rsidP="00ED42BA">
      <w:pPr>
        <w:tabs>
          <w:tab w:val="left" w:pos="851"/>
        </w:tabs>
        <w:spacing w:after="0" w:line="360" w:lineRule="auto"/>
        <w:jc w:val="both"/>
        <w:rPr>
          <w:rFonts w:ascii="Times New Roman" w:eastAsia="Calibri" w:hAnsi="Times New Roman" w:cs="Times New Roman"/>
          <w:lang w:val="lt-LT"/>
        </w:rPr>
      </w:pPr>
      <w:r w:rsidRPr="00C563B3">
        <w:rPr>
          <w:rFonts w:ascii="Times New Roman" w:eastAsia="Calibri" w:hAnsi="Times New Roman" w:cs="Times New Roman"/>
          <w:lang w:val="lt-LT"/>
        </w:rPr>
        <w:t xml:space="preserve">             - </w:t>
      </w:r>
      <w:r w:rsidRPr="00C563B3">
        <w:rPr>
          <w:rFonts w:ascii="Times New Roman" w:hAnsi="Times New Roman" w:cs="Times New Roman"/>
          <w:lang w:val="lt-LT" w:eastAsia="lt-LT"/>
        </w:rPr>
        <w:t xml:space="preserve">Investicinio veiksmo 1.2.8 „Viešosios turizmo infrastruktūros prie Alaušo ežero plėtra“ vertinimo rodiklių </w:t>
      </w:r>
      <w:r w:rsidRPr="00C563B3">
        <w:rPr>
          <w:rFonts w:ascii="Times New Roman" w:hAnsi="Times New Roman" w:cs="Times New Roman"/>
          <w:lang w:val="lt-LT"/>
        </w:rPr>
        <w:t>R.S.2.304 „</w:t>
      </w:r>
      <w:r w:rsidRPr="00C563B3">
        <w:rPr>
          <w:rFonts w:ascii="Times New Roman" w:eastAsia="Calibri" w:hAnsi="Times New Roman" w:cs="Times New Roman"/>
          <w:lang w:val="lt-LT"/>
        </w:rPr>
        <w:t xml:space="preserve">Sukurtos arba atkurtos teritorijos, naudojamos ekonominei, rekreacinei ar turizmo paskirčiai (ha)“ ir </w:t>
      </w:r>
      <w:r w:rsidRPr="00C563B3">
        <w:rPr>
          <w:rFonts w:ascii="Times New Roman" w:hAnsi="Times New Roman" w:cs="Times New Roman"/>
          <w:iCs/>
          <w:lang w:val="lt-LT"/>
        </w:rPr>
        <w:t>P.S.2.1039 „</w:t>
      </w:r>
      <w:r w:rsidRPr="00C563B3">
        <w:rPr>
          <w:rFonts w:ascii="Times New Roman" w:eastAsia="Calibri" w:hAnsi="Times New Roman" w:cs="Times New Roman"/>
          <w:lang w:val="lt-LT"/>
        </w:rPr>
        <w:t>Sukurtos arba atkurtos atviros erdvės (kv. m)“ reikšmes. Tikslinimas atliekamas atsižvelgus į Finansavimo gairėse patvirtintų stebėsenos rodiklių reikšmių apskaičiavimo metodų aprašymus. (Utenos rajono savivaldybė)</w:t>
      </w:r>
    </w:p>
    <w:p w14:paraId="78C98EEF" w14:textId="77777777" w:rsidR="00ED42BA" w:rsidRPr="00C563B3" w:rsidRDefault="00ED42BA" w:rsidP="00ED42BA">
      <w:pPr>
        <w:tabs>
          <w:tab w:val="left" w:pos="851"/>
        </w:tabs>
        <w:spacing w:after="0" w:line="360" w:lineRule="auto"/>
        <w:jc w:val="both"/>
        <w:rPr>
          <w:rFonts w:ascii="Times New Roman" w:eastAsia="Calibri" w:hAnsi="Times New Roman" w:cs="Times New Roman"/>
          <w:lang w:val="lt-LT"/>
        </w:rPr>
      </w:pPr>
      <w:r w:rsidRPr="00C563B3">
        <w:rPr>
          <w:rFonts w:ascii="Times New Roman" w:eastAsia="Calibri" w:hAnsi="Times New Roman" w:cs="Times New Roman"/>
          <w:lang w:val="lt-LT"/>
        </w:rPr>
        <w:t xml:space="preserve">             - Investicinio veiksmo 1.2.9 „Viešosios turizmo infrastruktūros pritaikymas lankymui Utenos rajono savivaldybėje (I etapas)“ vertinimo rodiklių R.S.2.304 „Sukurtos arba atkurtos teritorijos, naudojamos ekonominei, rekreacinei ar turizmo paskirčiai (ha)“ ir </w:t>
      </w:r>
      <w:r w:rsidRPr="00C563B3">
        <w:rPr>
          <w:rFonts w:ascii="Times New Roman" w:eastAsia="Calibri" w:hAnsi="Times New Roman" w:cs="Times New Roman"/>
          <w:iCs/>
          <w:lang w:val="lt-LT"/>
        </w:rPr>
        <w:t>P.S.2.1039 „</w:t>
      </w:r>
      <w:r w:rsidRPr="00C563B3">
        <w:rPr>
          <w:rFonts w:ascii="Times New Roman" w:eastAsia="Calibri" w:hAnsi="Times New Roman" w:cs="Times New Roman"/>
          <w:lang w:val="lt-LT"/>
        </w:rPr>
        <w:t>Sukurtos arba atkurtos atviros erdvės (kv. m)“ reikšmes. Tikslinimas atliekamas atsižvelgus į Finansavimo gairėse patvirtintų stebėsenos rodiklių reikšmių apskaičiavimo metodų aprašymus. (Utenos rajono savivaldybė)</w:t>
      </w:r>
    </w:p>
    <w:p w14:paraId="71D70A32" w14:textId="77777777" w:rsidR="00FF3867" w:rsidRPr="00C563B3" w:rsidRDefault="00FF3867" w:rsidP="00FF3867">
      <w:pPr>
        <w:suppressAutoHyphens/>
        <w:spacing w:after="0" w:line="276" w:lineRule="auto"/>
        <w:ind w:firstLine="567"/>
        <w:jc w:val="both"/>
        <w:rPr>
          <w:rFonts w:ascii="Times New Roman" w:eastAsia="Times New Roman" w:hAnsi="Times New Roman" w:cs="Times New Roman"/>
          <w:b/>
          <w:kern w:val="0"/>
          <w:lang w:val="lt-LT"/>
          <w14:ligatures w14:val="none"/>
        </w:rPr>
      </w:pPr>
    </w:p>
    <w:p w14:paraId="61AF2349" w14:textId="77777777" w:rsidR="00FF3867" w:rsidRPr="00C563B3" w:rsidRDefault="00FF3867" w:rsidP="00FF3867">
      <w:pPr>
        <w:numPr>
          <w:ilvl w:val="0"/>
          <w:numId w:val="2"/>
        </w:numPr>
        <w:suppressAutoHyphens/>
        <w:spacing w:after="0" w:line="276" w:lineRule="auto"/>
        <w:contextualSpacing/>
        <w:jc w:val="both"/>
        <w:rPr>
          <w:rFonts w:ascii="Times New Roman" w:eastAsia="Times New Roman" w:hAnsi="Times New Roman" w:cs="Times New Roman"/>
          <w:kern w:val="0"/>
          <w:lang w:val="lt-LT" w:eastAsia="ar-SA"/>
          <w14:ligatures w14:val="none"/>
        </w:rPr>
      </w:pPr>
      <w:r w:rsidRPr="00C563B3">
        <w:rPr>
          <w:rFonts w:ascii="Times New Roman" w:eastAsia="Times New Roman" w:hAnsi="Times New Roman" w:cs="Times New Roman"/>
          <w:b/>
          <w:kern w:val="0"/>
          <w:lang w:val="lt-LT"/>
          <w14:ligatures w14:val="none"/>
        </w:rPr>
        <w:t>Siūlomos teisinio reguliavimo nuostatos ir laukiami rezultatai</w:t>
      </w:r>
      <w:r w:rsidRPr="00C563B3">
        <w:rPr>
          <w:rFonts w:ascii="Times New Roman" w:eastAsia="Times New Roman" w:hAnsi="Times New Roman" w:cs="Times New Roman"/>
          <w:kern w:val="0"/>
          <w:lang w:val="lt-LT" w:eastAsia="ar-SA"/>
          <w14:ligatures w14:val="none"/>
        </w:rPr>
        <w:t xml:space="preserve">      </w:t>
      </w:r>
    </w:p>
    <w:p w14:paraId="16E9A2EE" w14:textId="77777777" w:rsidR="00FF3867" w:rsidRPr="00C563B3" w:rsidRDefault="00FF3867" w:rsidP="00FF3867">
      <w:pPr>
        <w:suppressAutoHyphens/>
        <w:spacing w:after="0" w:line="276" w:lineRule="auto"/>
        <w:ind w:firstLine="360"/>
        <w:jc w:val="both"/>
        <w:rPr>
          <w:rFonts w:ascii="Times New Roman" w:eastAsia="Times New Roman" w:hAnsi="Times New Roman" w:cs="Times New Roman"/>
          <w:kern w:val="0"/>
          <w:lang w:val="lt-LT" w:eastAsia="ar-SA"/>
          <w14:ligatures w14:val="none"/>
        </w:rPr>
      </w:pPr>
    </w:p>
    <w:p w14:paraId="5BFDEBD2" w14:textId="77777777" w:rsidR="00BA0FD5" w:rsidRPr="00C563B3" w:rsidRDefault="00BA0FD5" w:rsidP="00BA0FD5">
      <w:pPr>
        <w:tabs>
          <w:tab w:val="left" w:pos="0"/>
        </w:tabs>
        <w:spacing w:after="200" w:line="360" w:lineRule="auto"/>
        <w:ind w:firstLine="567"/>
        <w:contextualSpacing/>
        <w:jc w:val="both"/>
        <w:rPr>
          <w:rFonts w:ascii="Times New Roman" w:eastAsia="Calibri" w:hAnsi="Times New Roman" w:cs="Times New Roman"/>
          <w:bCs/>
          <w:lang w:val="lt-LT"/>
        </w:rPr>
      </w:pPr>
      <w:r w:rsidRPr="00C563B3">
        <w:rPr>
          <w:rFonts w:ascii="Times New Roman" w:eastAsia="Calibri" w:hAnsi="Times New Roman" w:cs="Times New Roman"/>
          <w:bCs/>
          <w:lang w:val="lt-LT"/>
        </w:rPr>
        <w:t>Molėtų rajono savivaldybės administracija, įgyvendindama 2024 m. liepos 4 d. pasirašyto susitarimo Nr. S9-188 / 6-572 / A14-286 „Susitarimas dėl 2024–2029 m. funkcinės zonos Anykščių, Molėtų ir Utenos rajonų savivaldybėse (Ežerų Lietuva) strategijos įgyvendinimo“ 4 ir 5 punktais,  parengė Strategijos priedo pakeitimo projektą. Pakeitimai susiję su Anykščių, Molėtų ir Utenos rajonų savivaldybių veiksmais.</w:t>
      </w:r>
    </w:p>
    <w:p w14:paraId="4DAA6E89" w14:textId="77777777" w:rsidR="00ED42BA" w:rsidRPr="00C563B3" w:rsidRDefault="00ED42BA" w:rsidP="00BA0FD5">
      <w:pPr>
        <w:tabs>
          <w:tab w:val="left" w:pos="851"/>
        </w:tabs>
        <w:spacing w:after="0" w:line="360" w:lineRule="auto"/>
        <w:ind w:firstLine="567"/>
        <w:jc w:val="both"/>
        <w:rPr>
          <w:rFonts w:ascii="Times New Roman" w:eastAsia="Calibri" w:hAnsi="Times New Roman" w:cs="Times New Roman"/>
          <w:b/>
          <w:bCs/>
          <w:lang w:val="lt-LT"/>
        </w:rPr>
      </w:pPr>
      <w:r w:rsidRPr="00C563B3">
        <w:rPr>
          <w:rFonts w:ascii="Times New Roman" w:hAnsi="Times New Roman" w:cs="Times New Roman"/>
          <w:bCs/>
          <w:lang w:val="lt-LT"/>
        </w:rPr>
        <w:t xml:space="preserve">Savivaldybės tarybai pritarus, bus pakeista </w:t>
      </w:r>
      <w:r w:rsidRPr="00C563B3">
        <w:rPr>
          <w:rFonts w:ascii="Times New Roman" w:hAnsi="Times New Roman" w:cs="Times New Roman"/>
          <w:lang w:val="lt-LT"/>
        </w:rPr>
        <w:t>2024–2029 m. funkcinės zonos Anykščių, Molėtų ir Utenos rajonų savivaldybėse (Ežerų Lietuva) strategija ir jos planuojamų įgyvendinimo veiksmų planas išdėstytas nauja redakcija.</w:t>
      </w:r>
    </w:p>
    <w:p w14:paraId="02895921" w14:textId="77777777" w:rsidR="00FF3867" w:rsidRPr="00C563B3" w:rsidRDefault="00FF3867" w:rsidP="00FF3867">
      <w:pPr>
        <w:suppressAutoHyphens/>
        <w:spacing w:after="0" w:line="276" w:lineRule="auto"/>
        <w:ind w:firstLine="360"/>
        <w:jc w:val="both"/>
        <w:rPr>
          <w:rFonts w:ascii="Times New Roman" w:eastAsia="Times New Roman" w:hAnsi="Times New Roman" w:cs="Times New Roman"/>
          <w:kern w:val="0"/>
          <w:lang w:val="lt-LT"/>
          <w14:ligatures w14:val="none"/>
        </w:rPr>
      </w:pPr>
    </w:p>
    <w:p w14:paraId="6A2CFD3C" w14:textId="77777777" w:rsidR="00FF3867" w:rsidRPr="00C563B3" w:rsidRDefault="00FF3867" w:rsidP="00FF3867">
      <w:pPr>
        <w:numPr>
          <w:ilvl w:val="0"/>
          <w:numId w:val="2"/>
        </w:numPr>
        <w:suppressAutoHyphens/>
        <w:spacing w:after="0" w:line="276" w:lineRule="auto"/>
        <w:contextualSpacing/>
        <w:jc w:val="both"/>
        <w:rPr>
          <w:rFonts w:ascii="Times New Roman" w:eastAsia="Times New Roman" w:hAnsi="Times New Roman" w:cs="Times New Roman"/>
          <w:b/>
          <w:kern w:val="0"/>
          <w:lang w:val="lt-LT"/>
          <w14:ligatures w14:val="none"/>
        </w:rPr>
      </w:pPr>
      <w:r w:rsidRPr="00C563B3">
        <w:rPr>
          <w:rFonts w:ascii="Times New Roman" w:eastAsia="Times New Roman" w:hAnsi="Times New Roman" w:cs="Times New Roman"/>
          <w:b/>
          <w:kern w:val="0"/>
          <w:lang w:val="lt-LT"/>
          <w14:ligatures w14:val="none"/>
        </w:rPr>
        <w:t xml:space="preserve">Lėšų poreikis ir šaltiniai </w:t>
      </w:r>
    </w:p>
    <w:p w14:paraId="5AFBD41E" w14:textId="77777777" w:rsidR="00FF3867" w:rsidRPr="00C563B3" w:rsidRDefault="00FF3867" w:rsidP="00FF3867">
      <w:pPr>
        <w:tabs>
          <w:tab w:val="left" w:pos="709"/>
        </w:tabs>
        <w:suppressAutoHyphens/>
        <w:spacing w:after="0" w:line="276" w:lineRule="auto"/>
        <w:ind w:firstLine="567"/>
        <w:jc w:val="both"/>
        <w:rPr>
          <w:rFonts w:ascii="Times New Roman" w:eastAsia="Times New Roman" w:hAnsi="Times New Roman" w:cs="Times New Roman"/>
          <w:kern w:val="0"/>
          <w:lang w:val="lt-LT"/>
          <w14:ligatures w14:val="none"/>
        </w:rPr>
      </w:pPr>
    </w:p>
    <w:p w14:paraId="4A722C3E" w14:textId="77777777" w:rsidR="00ED42BA" w:rsidRPr="00C563B3" w:rsidRDefault="00ED42BA" w:rsidP="00ED42BA">
      <w:pPr>
        <w:pStyle w:val="Sraopastraipa"/>
        <w:spacing w:line="360" w:lineRule="auto"/>
        <w:jc w:val="both"/>
        <w:rPr>
          <w:rFonts w:ascii="Times New Roman" w:hAnsi="Times New Roman" w:cs="Times New Roman"/>
          <w:lang w:val="lt-LT"/>
        </w:rPr>
      </w:pPr>
      <w:r w:rsidRPr="00C563B3">
        <w:rPr>
          <w:rFonts w:ascii="Times New Roman" w:hAnsi="Times New Roman" w:cs="Times New Roman"/>
          <w:lang w:val="lt-LT"/>
        </w:rPr>
        <w:t>Sprendimui įgyvendinti lėšų poreikio nėra.</w:t>
      </w:r>
    </w:p>
    <w:p w14:paraId="4DE2C7F0" w14:textId="77777777" w:rsidR="00FF3867" w:rsidRPr="00C563B3" w:rsidRDefault="00FF3867" w:rsidP="00FF3867">
      <w:pPr>
        <w:numPr>
          <w:ilvl w:val="0"/>
          <w:numId w:val="2"/>
        </w:numPr>
        <w:suppressAutoHyphens/>
        <w:spacing w:after="0" w:line="276" w:lineRule="auto"/>
        <w:contextualSpacing/>
        <w:jc w:val="both"/>
        <w:rPr>
          <w:rFonts w:ascii="Times New Roman" w:eastAsia="Times New Roman" w:hAnsi="Times New Roman" w:cs="Times New Roman"/>
          <w:kern w:val="0"/>
          <w:lang w:val="lt-LT" w:eastAsia="ar-SA"/>
          <w14:ligatures w14:val="none"/>
        </w:rPr>
      </w:pPr>
      <w:r w:rsidRPr="00C563B3">
        <w:rPr>
          <w:rFonts w:ascii="Times New Roman" w:eastAsia="Times New Roman" w:hAnsi="Times New Roman" w:cs="Times New Roman"/>
          <w:b/>
          <w:kern w:val="0"/>
          <w:lang w:val="lt-LT"/>
          <w14:ligatures w14:val="none"/>
        </w:rPr>
        <w:t>Numatomo teisinio reguliavimo poveikio vertinimo rezultatai, galimos neigiamos priimto sprendimo pasekmės ir kokių priemonių reikėtų imtis, kad tokių pasekmių būtų išvengta</w:t>
      </w:r>
    </w:p>
    <w:p w14:paraId="101D12F7" w14:textId="77777777" w:rsidR="00FF3867" w:rsidRPr="00C563B3" w:rsidRDefault="00FF3867" w:rsidP="00FF3867">
      <w:pPr>
        <w:suppressAutoHyphens/>
        <w:spacing w:after="0" w:line="276" w:lineRule="auto"/>
        <w:ind w:left="720"/>
        <w:contextualSpacing/>
        <w:jc w:val="both"/>
        <w:rPr>
          <w:rFonts w:ascii="Times New Roman" w:eastAsia="Times New Roman" w:hAnsi="Times New Roman" w:cs="Times New Roman"/>
          <w:kern w:val="0"/>
          <w:lang w:val="lt-LT" w:eastAsia="ar-SA"/>
          <w14:ligatures w14:val="none"/>
        </w:rPr>
      </w:pPr>
    </w:p>
    <w:p w14:paraId="4B4EE63B" w14:textId="77777777" w:rsidR="00ED42BA" w:rsidRPr="00C563B3" w:rsidRDefault="00ED42BA" w:rsidP="00ED42BA">
      <w:pPr>
        <w:tabs>
          <w:tab w:val="left" w:pos="851"/>
        </w:tabs>
        <w:spacing w:after="0" w:line="360" w:lineRule="auto"/>
        <w:ind w:firstLine="567"/>
        <w:jc w:val="both"/>
        <w:rPr>
          <w:rFonts w:ascii="Times New Roman" w:hAnsi="Times New Roman" w:cs="Times New Roman"/>
          <w:b/>
          <w:bCs/>
          <w:lang w:val="lt-LT"/>
        </w:rPr>
      </w:pPr>
      <w:r w:rsidRPr="00C563B3">
        <w:rPr>
          <w:rFonts w:ascii="Times New Roman" w:hAnsi="Times New Roman" w:cs="Times New Roman"/>
          <w:lang w:val="lt-LT"/>
        </w:rPr>
        <w:t>2024–2029 m. funkcinės zonos Anykščių, Molėtų ir Utenos rajonų savivaldybėse (Ežerų Lietuva) strategija ir jos planuojamų įgyvendinimo veiksmų planas atitiks keliamus Finansavimo gairių reikalavimus bei planuojamus įgyvendinti projekto įgyvendinimo planus (toliau - PĮP), dėl to bus užtikrintas sklandesnis PĮP vertinimas.</w:t>
      </w:r>
    </w:p>
    <w:p w14:paraId="6751AC99" w14:textId="77777777" w:rsidR="00FF3867" w:rsidRPr="00C563B3" w:rsidRDefault="00FF3867" w:rsidP="00FF3867">
      <w:pPr>
        <w:suppressAutoHyphens/>
        <w:autoSpaceDE w:val="0"/>
        <w:autoSpaceDN w:val="0"/>
        <w:adjustRightInd w:val="0"/>
        <w:spacing w:after="0" w:line="276" w:lineRule="auto"/>
        <w:ind w:firstLine="567"/>
        <w:jc w:val="both"/>
        <w:rPr>
          <w:rFonts w:ascii="Times New Roman" w:eastAsia="Times New Roman" w:hAnsi="Times New Roman" w:cs="Times New Roman"/>
          <w:b/>
          <w:bCs/>
          <w:kern w:val="0"/>
          <w:lang w:val="lt-LT" w:eastAsia="ar-SA"/>
          <w14:ligatures w14:val="none"/>
        </w:rPr>
      </w:pPr>
    </w:p>
    <w:p w14:paraId="43575734" w14:textId="77777777" w:rsidR="00FF3867" w:rsidRPr="00C563B3" w:rsidRDefault="00FF3867" w:rsidP="00FF3867">
      <w:pPr>
        <w:numPr>
          <w:ilvl w:val="0"/>
          <w:numId w:val="2"/>
        </w:numPr>
        <w:suppressAutoHyphens/>
        <w:autoSpaceDE w:val="0"/>
        <w:autoSpaceDN w:val="0"/>
        <w:adjustRightInd w:val="0"/>
        <w:spacing w:after="0" w:line="276" w:lineRule="auto"/>
        <w:contextualSpacing/>
        <w:jc w:val="both"/>
        <w:rPr>
          <w:rFonts w:ascii="Times New Roman" w:eastAsia="Times New Roman" w:hAnsi="Times New Roman" w:cs="Times New Roman"/>
          <w:b/>
          <w:bCs/>
          <w:kern w:val="0"/>
          <w:lang w:val="lt-LT"/>
          <w14:ligatures w14:val="none"/>
        </w:rPr>
      </w:pPr>
      <w:r w:rsidRPr="00C563B3">
        <w:rPr>
          <w:rFonts w:ascii="Times New Roman" w:eastAsia="Times New Roman" w:hAnsi="Times New Roman" w:cs="Times New Roman"/>
          <w:b/>
          <w:bCs/>
          <w:kern w:val="0"/>
          <w:lang w:val="lt-LT" w:eastAsia="ar-SA"/>
          <w14:ligatures w14:val="none"/>
        </w:rPr>
        <w:t xml:space="preserve">Kokius teisės aktus būtina priimti, kokius galiojančius teisės aktus reikia pakeisti ar pripažinti netekusiais galios – kas ir kada juos turėtų priimti </w:t>
      </w:r>
    </w:p>
    <w:p w14:paraId="08B935C5" w14:textId="77777777" w:rsidR="00FF3867" w:rsidRPr="00C563B3" w:rsidRDefault="00FF3867" w:rsidP="00FF3867">
      <w:pPr>
        <w:autoSpaceDE w:val="0"/>
        <w:autoSpaceDN w:val="0"/>
        <w:adjustRightInd w:val="0"/>
        <w:spacing w:after="0" w:line="276" w:lineRule="auto"/>
        <w:ind w:left="720"/>
        <w:contextualSpacing/>
        <w:jc w:val="both"/>
        <w:rPr>
          <w:rFonts w:ascii="Times New Roman" w:eastAsia="Times New Roman" w:hAnsi="Times New Roman" w:cs="Times New Roman"/>
          <w:b/>
          <w:bCs/>
          <w:kern w:val="0"/>
          <w:lang w:val="lt-LT"/>
          <w14:ligatures w14:val="none"/>
        </w:rPr>
      </w:pPr>
    </w:p>
    <w:p w14:paraId="646AD264" w14:textId="213DDBBF" w:rsidR="00ED42BA" w:rsidRPr="00C563B3" w:rsidRDefault="00FF3867" w:rsidP="00ED42BA">
      <w:pPr>
        <w:spacing w:after="0" w:line="360" w:lineRule="auto"/>
        <w:ind w:firstLine="567"/>
        <w:contextualSpacing/>
        <w:jc w:val="both"/>
        <w:rPr>
          <w:rFonts w:ascii="Times New Roman" w:eastAsia="Times New Roman" w:hAnsi="Times New Roman" w:cs="Times New Roman"/>
          <w:kern w:val="0"/>
          <w:lang w:val="lt-LT" w:eastAsia="ar-SA"/>
          <w14:ligatures w14:val="none"/>
        </w:rPr>
      </w:pPr>
      <w:r w:rsidRPr="00C563B3">
        <w:rPr>
          <w:rFonts w:ascii="Times New Roman" w:eastAsia="Times New Roman" w:hAnsi="Times New Roman" w:cs="Times New Roman"/>
          <w:bCs/>
          <w:kern w:val="0"/>
          <w:lang w:val="lt-LT"/>
          <w14:ligatures w14:val="none"/>
        </w:rPr>
        <w:t>Reikia pa</w:t>
      </w:r>
      <w:r w:rsidR="00ED42BA" w:rsidRPr="00C563B3">
        <w:rPr>
          <w:rFonts w:ascii="Times New Roman" w:eastAsia="Times New Roman" w:hAnsi="Times New Roman" w:cs="Times New Roman"/>
          <w:bCs/>
          <w:kern w:val="0"/>
          <w:lang w:val="lt-LT"/>
          <w14:ligatures w14:val="none"/>
        </w:rPr>
        <w:t>keisti</w:t>
      </w:r>
      <w:r w:rsidRPr="00C563B3">
        <w:rPr>
          <w:rFonts w:ascii="Times New Roman" w:eastAsia="Times New Roman" w:hAnsi="Times New Roman" w:cs="Times New Roman"/>
          <w:bCs/>
          <w:kern w:val="0"/>
          <w:lang w:val="lt-LT"/>
          <w14:ligatures w14:val="none"/>
        </w:rPr>
        <w:t xml:space="preserve"> funkcinės zonos </w:t>
      </w:r>
      <w:r w:rsidRPr="00C563B3">
        <w:rPr>
          <w:rFonts w:ascii="Times New Roman" w:eastAsia="Times New Roman" w:hAnsi="Times New Roman" w:cs="Times New Roman"/>
          <w:kern w:val="0"/>
          <w:lang w:val="lt-LT" w:eastAsia="ar-SA"/>
          <w14:ligatures w14:val="none"/>
        </w:rPr>
        <w:t xml:space="preserve">Anykščių, </w:t>
      </w:r>
      <w:r w:rsidR="00CC3315">
        <w:rPr>
          <w:rFonts w:ascii="Times New Roman" w:eastAsia="Times New Roman" w:hAnsi="Times New Roman" w:cs="Times New Roman"/>
          <w:kern w:val="0"/>
          <w:lang w:val="lt-LT" w:eastAsia="ar-SA"/>
          <w14:ligatures w14:val="none"/>
        </w:rPr>
        <w:t>M</w:t>
      </w:r>
      <w:r w:rsidRPr="00C563B3">
        <w:rPr>
          <w:rFonts w:ascii="Times New Roman" w:eastAsia="Times New Roman" w:hAnsi="Times New Roman" w:cs="Times New Roman"/>
          <w:kern w:val="0"/>
          <w:lang w:val="lt-LT" w:eastAsia="ar-SA"/>
          <w14:ligatures w14:val="none"/>
        </w:rPr>
        <w:t>olėtų ir Utenos rajonų savivaldybėse (Ežerų Lietuva) strategij</w:t>
      </w:r>
      <w:r w:rsidR="00ED42BA" w:rsidRPr="00C563B3">
        <w:rPr>
          <w:rFonts w:ascii="Times New Roman" w:eastAsia="Times New Roman" w:hAnsi="Times New Roman" w:cs="Times New Roman"/>
          <w:kern w:val="0"/>
          <w:lang w:val="lt-LT" w:eastAsia="ar-SA"/>
          <w14:ligatures w14:val="none"/>
        </w:rPr>
        <w:t>os</w:t>
      </w:r>
      <w:r w:rsidR="00F06255" w:rsidRPr="00C563B3">
        <w:rPr>
          <w:rFonts w:ascii="Times New Roman" w:eastAsia="Times New Roman" w:hAnsi="Times New Roman" w:cs="Times New Roman"/>
          <w:kern w:val="0"/>
          <w:lang w:val="lt-LT" w:eastAsia="ar-SA"/>
          <w14:ligatures w14:val="none"/>
        </w:rPr>
        <w:t xml:space="preserve">, patvirtintos </w:t>
      </w:r>
      <w:r w:rsidR="00ED42BA" w:rsidRPr="00C563B3">
        <w:rPr>
          <w:rFonts w:ascii="Times New Roman" w:eastAsia="Times New Roman" w:hAnsi="Times New Roman" w:cs="Times New Roman"/>
          <w:kern w:val="0"/>
          <w:lang w:val="lt-LT" w:eastAsia="ar-SA"/>
          <w14:ligatures w14:val="none"/>
        </w:rPr>
        <w:t xml:space="preserve"> </w:t>
      </w:r>
      <w:r w:rsidR="00F06255" w:rsidRPr="00C563B3">
        <w:rPr>
          <w:rFonts w:ascii="Times New Roman" w:eastAsia="Times New Roman" w:hAnsi="Times New Roman" w:cs="Times New Roman"/>
          <w:bCs/>
          <w:kern w:val="0"/>
          <w:lang w:val="lt-LT"/>
          <w14:ligatures w14:val="none"/>
        </w:rPr>
        <w:t xml:space="preserve">Anykščių rajono savivaldybės tarybos 2024 m. birželio 28 d. sprendimu Nr. 1-TS-195 „Dėl 2024–2029 m. funkcinės zonos Anykščių, Molėtų ir Utenos rajonų savivaldybėse (Ežerų Lietuva) strategijos patvirtinimo“, </w:t>
      </w:r>
      <w:r w:rsidR="00ED42BA" w:rsidRPr="00C563B3">
        <w:rPr>
          <w:rFonts w:ascii="Times New Roman" w:eastAsia="Times New Roman" w:hAnsi="Times New Roman" w:cs="Times New Roman"/>
          <w:bCs/>
          <w:kern w:val="0"/>
          <w:lang w:val="lt-LT"/>
          <w14:ligatures w14:val="none"/>
        </w:rPr>
        <w:t>planuojamų įgyvendinimo veiksmų planą ir jį išdėstyti nauja redakcija</w:t>
      </w:r>
      <w:r w:rsidR="00ED42BA" w:rsidRPr="00C563B3">
        <w:rPr>
          <w:rFonts w:ascii="Times New Roman" w:eastAsia="Times New Roman" w:hAnsi="Times New Roman" w:cs="Times New Roman"/>
          <w:kern w:val="0"/>
          <w:lang w:val="lt-LT" w:eastAsia="ar-SA"/>
          <w14:ligatures w14:val="none"/>
        </w:rPr>
        <w:t>.</w:t>
      </w:r>
    </w:p>
    <w:p w14:paraId="7C101E6F" w14:textId="77777777" w:rsidR="00ED42BA" w:rsidRPr="00C563B3" w:rsidRDefault="00ED42BA" w:rsidP="00ED42BA">
      <w:pPr>
        <w:suppressAutoHyphens/>
        <w:spacing w:after="0" w:line="276" w:lineRule="auto"/>
        <w:ind w:firstLine="567"/>
        <w:contextualSpacing/>
        <w:jc w:val="both"/>
        <w:rPr>
          <w:rFonts w:ascii="Times New Roman" w:eastAsia="Times New Roman" w:hAnsi="Times New Roman" w:cs="Times New Roman"/>
          <w:b/>
          <w:bCs/>
          <w:kern w:val="0"/>
          <w:lang w:val="lt-LT"/>
          <w14:ligatures w14:val="none"/>
        </w:rPr>
      </w:pPr>
    </w:p>
    <w:p w14:paraId="5010E749" w14:textId="4C8EECBA" w:rsidR="00FF3867" w:rsidRPr="00C563B3" w:rsidRDefault="00ED42BA" w:rsidP="00ED42BA">
      <w:pPr>
        <w:suppressAutoHyphens/>
        <w:spacing w:after="0" w:line="276" w:lineRule="auto"/>
        <w:ind w:firstLine="567"/>
        <w:contextualSpacing/>
        <w:jc w:val="both"/>
        <w:rPr>
          <w:rFonts w:ascii="Times New Roman" w:eastAsia="Times New Roman" w:hAnsi="Times New Roman" w:cs="Times New Roman"/>
          <w:b/>
          <w:bCs/>
          <w:kern w:val="0"/>
          <w:lang w:val="lt-LT"/>
          <w14:ligatures w14:val="none"/>
        </w:rPr>
      </w:pPr>
      <w:r w:rsidRPr="00C563B3">
        <w:rPr>
          <w:rFonts w:ascii="Times New Roman" w:eastAsia="Times New Roman" w:hAnsi="Times New Roman" w:cs="Times New Roman"/>
          <w:b/>
          <w:bCs/>
          <w:kern w:val="0"/>
          <w:lang w:val="lt-LT"/>
          <w14:ligatures w14:val="none"/>
        </w:rPr>
        <w:t xml:space="preserve">6. </w:t>
      </w:r>
      <w:r w:rsidR="00FF3867" w:rsidRPr="00C563B3">
        <w:rPr>
          <w:rFonts w:ascii="Times New Roman" w:eastAsia="Times New Roman" w:hAnsi="Times New Roman" w:cs="Times New Roman"/>
          <w:b/>
          <w:bCs/>
          <w:kern w:val="0"/>
          <w:lang w:val="lt-LT"/>
          <w14:ligatures w14:val="none"/>
        </w:rPr>
        <w:t>Sprendimo įgyvendinimo terminai – kas, ką ir kada turėtų atlikti</w:t>
      </w:r>
    </w:p>
    <w:p w14:paraId="3385AF4A" w14:textId="77777777" w:rsidR="00FF3867" w:rsidRPr="00C563B3" w:rsidRDefault="00FF3867" w:rsidP="00FF3867">
      <w:pPr>
        <w:suppressAutoHyphens/>
        <w:spacing w:after="0" w:line="276" w:lineRule="auto"/>
        <w:ind w:firstLine="426"/>
        <w:jc w:val="both"/>
        <w:rPr>
          <w:rFonts w:ascii="Times New Roman" w:eastAsia="Times New Roman" w:hAnsi="Times New Roman" w:cs="Times New Roman"/>
          <w:kern w:val="0"/>
          <w:lang w:val="lt-LT" w:eastAsia="ar-SA"/>
          <w14:ligatures w14:val="none"/>
        </w:rPr>
      </w:pPr>
    </w:p>
    <w:p w14:paraId="2AA28692" w14:textId="77777777" w:rsidR="00FF3867" w:rsidRPr="00C563B3" w:rsidRDefault="00FF3867" w:rsidP="00FF3867">
      <w:pPr>
        <w:suppressAutoHyphens/>
        <w:spacing w:after="0" w:line="276" w:lineRule="auto"/>
        <w:ind w:left="-142" w:firstLine="426"/>
        <w:jc w:val="both"/>
        <w:rPr>
          <w:rFonts w:ascii="Times New Roman" w:eastAsia="Times New Roman" w:hAnsi="Times New Roman" w:cs="Times New Roman"/>
          <w:kern w:val="0"/>
          <w:lang w:val="lt-LT" w:eastAsia="ar-SA"/>
          <w14:ligatures w14:val="none"/>
        </w:rPr>
      </w:pPr>
      <w:r w:rsidRPr="00C563B3">
        <w:rPr>
          <w:rFonts w:ascii="Times New Roman" w:eastAsia="Times New Roman" w:hAnsi="Times New Roman" w:cs="Times New Roman"/>
          <w:kern w:val="0"/>
          <w:lang w:val="lt-LT" w:eastAsia="ar-SA"/>
          <w14:ligatures w14:val="none"/>
        </w:rPr>
        <w:t xml:space="preserve">     Sprendimas bus įgyvendinamas Anykščių rajono savivaldybės administracijos, rengiant projektų įgyvendinimo planus ir investicinius projektus veiksmams įgyvendinti iki 2029 m. III ketv.</w:t>
      </w:r>
    </w:p>
    <w:p w14:paraId="38115CF7" w14:textId="77777777" w:rsidR="00FF3867" w:rsidRPr="00C563B3" w:rsidRDefault="00FF3867" w:rsidP="00FF3867">
      <w:pPr>
        <w:suppressAutoHyphens/>
        <w:spacing w:after="0" w:line="276" w:lineRule="auto"/>
        <w:ind w:left="720"/>
        <w:contextualSpacing/>
        <w:jc w:val="both"/>
        <w:rPr>
          <w:rFonts w:ascii="Times New Roman" w:eastAsia="Times New Roman" w:hAnsi="Times New Roman" w:cs="Times New Roman"/>
          <w:kern w:val="0"/>
          <w:lang w:val="lt-LT" w:eastAsia="ar-SA"/>
          <w14:ligatures w14:val="none"/>
        </w:rPr>
      </w:pPr>
    </w:p>
    <w:p w14:paraId="0D2845FA" w14:textId="77777777" w:rsidR="00FF3867" w:rsidRPr="00C563B3" w:rsidRDefault="00FF3867" w:rsidP="00FF3867">
      <w:pPr>
        <w:suppressAutoHyphens/>
        <w:spacing w:after="0" w:line="276" w:lineRule="auto"/>
        <w:ind w:left="709" w:hanging="425"/>
        <w:jc w:val="both"/>
        <w:rPr>
          <w:rFonts w:ascii="Times New Roman" w:eastAsia="Times New Roman" w:hAnsi="Times New Roman" w:cs="Times New Roman"/>
          <w:b/>
          <w:bCs/>
          <w:kern w:val="0"/>
          <w:lang w:val="lt-LT"/>
          <w14:ligatures w14:val="none"/>
        </w:rPr>
      </w:pPr>
      <w:r w:rsidRPr="00C563B3">
        <w:rPr>
          <w:rFonts w:ascii="Times New Roman" w:eastAsia="Times New Roman" w:hAnsi="Times New Roman" w:cs="Times New Roman"/>
          <w:b/>
          <w:bCs/>
          <w:kern w:val="0"/>
          <w:lang w:val="lt-LT"/>
          <w14:ligatures w14:val="none"/>
        </w:rPr>
        <w:t>7. Sprendimo projekto rengimo metu gauti specialistų vertinimai ir išvados</w:t>
      </w:r>
    </w:p>
    <w:p w14:paraId="5D113DEB" w14:textId="77777777" w:rsidR="00FF3867" w:rsidRPr="00C563B3" w:rsidRDefault="00FF3867" w:rsidP="00FF3867">
      <w:pPr>
        <w:suppressAutoHyphens/>
        <w:spacing w:after="0" w:line="276" w:lineRule="auto"/>
        <w:ind w:firstLine="567"/>
        <w:contextualSpacing/>
        <w:jc w:val="both"/>
        <w:rPr>
          <w:rFonts w:ascii="Times New Roman" w:eastAsia="Times New Roman" w:hAnsi="Times New Roman" w:cs="Times New Roman"/>
          <w:kern w:val="0"/>
          <w:lang w:val="lt-LT"/>
          <w14:ligatures w14:val="none"/>
        </w:rPr>
      </w:pPr>
    </w:p>
    <w:p w14:paraId="79813FC0" w14:textId="191821B7" w:rsidR="00FF3867" w:rsidRPr="00C563B3" w:rsidRDefault="00ED42BA" w:rsidP="00FF3867">
      <w:pPr>
        <w:suppressAutoHyphens/>
        <w:spacing w:after="0" w:line="276" w:lineRule="auto"/>
        <w:ind w:firstLine="567"/>
        <w:jc w:val="both"/>
        <w:rPr>
          <w:rFonts w:ascii="Times New Roman" w:eastAsia="Times New Roman" w:hAnsi="Times New Roman" w:cs="Times New Roman"/>
          <w:kern w:val="0"/>
          <w:lang w:val="lt-LT"/>
          <w14:ligatures w14:val="none"/>
        </w:rPr>
      </w:pPr>
      <w:r w:rsidRPr="00C563B3">
        <w:rPr>
          <w:rFonts w:ascii="Times New Roman" w:eastAsia="Times New Roman" w:hAnsi="Times New Roman" w:cs="Times New Roman"/>
          <w:kern w:val="0"/>
          <w:lang w:val="lt-LT"/>
          <w14:ligatures w14:val="none"/>
        </w:rPr>
        <w:t>Nėra.</w:t>
      </w:r>
    </w:p>
    <w:p w14:paraId="6E77B1B7" w14:textId="77777777" w:rsidR="00FF3867" w:rsidRPr="00C563B3" w:rsidRDefault="00FF3867" w:rsidP="00FF3867">
      <w:pPr>
        <w:suppressAutoHyphens/>
        <w:spacing w:after="0" w:line="276" w:lineRule="auto"/>
        <w:jc w:val="both"/>
        <w:rPr>
          <w:rFonts w:ascii="Times New Roman" w:eastAsia="Times New Roman" w:hAnsi="Times New Roman" w:cs="Times New Roman"/>
          <w:b/>
          <w:kern w:val="0"/>
          <w:lang w:val="lt-LT"/>
          <w14:ligatures w14:val="none"/>
        </w:rPr>
      </w:pPr>
    </w:p>
    <w:p w14:paraId="00E9BB2F" w14:textId="77777777" w:rsidR="00FF3867" w:rsidRPr="00C563B3" w:rsidRDefault="00FF3867" w:rsidP="00FF3867">
      <w:pPr>
        <w:suppressAutoHyphens/>
        <w:spacing w:after="0" w:line="276" w:lineRule="auto"/>
        <w:ind w:left="709" w:hanging="425"/>
        <w:jc w:val="both"/>
        <w:rPr>
          <w:rFonts w:ascii="Times New Roman" w:eastAsia="Times New Roman" w:hAnsi="Times New Roman" w:cs="Times New Roman"/>
          <w:b/>
          <w:kern w:val="0"/>
          <w:lang w:val="lt-LT"/>
          <w14:ligatures w14:val="none"/>
        </w:rPr>
      </w:pPr>
      <w:r w:rsidRPr="00C563B3">
        <w:rPr>
          <w:rFonts w:ascii="Times New Roman" w:eastAsia="Times New Roman" w:hAnsi="Times New Roman" w:cs="Times New Roman"/>
          <w:b/>
          <w:kern w:val="0"/>
          <w:lang w:val="lt-LT"/>
          <w14:ligatures w14:val="none"/>
        </w:rPr>
        <w:lastRenderedPageBreak/>
        <w:t>8. Kiti reikalingi pagrindimai, skaičiavimai ir paaiškinimai</w:t>
      </w:r>
    </w:p>
    <w:p w14:paraId="21BEBDBD" w14:textId="77777777" w:rsidR="00FF3867" w:rsidRPr="00C563B3" w:rsidRDefault="00FF3867" w:rsidP="00FF3867">
      <w:pPr>
        <w:suppressAutoHyphens/>
        <w:spacing w:after="0" w:line="276" w:lineRule="auto"/>
        <w:ind w:left="709" w:hanging="425"/>
        <w:jc w:val="both"/>
        <w:rPr>
          <w:rFonts w:ascii="Times New Roman" w:eastAsia="Times New Roman" w:hAnsi="Times New Roman" w:cs="Times New Roman"/>
          <w:b/>
          <w:kern w:val="0"/>
          <w:lang w:val="lt-LT"/>
          <w14:ligatures w14:val="none"/>
        </w:rPr>
      </w:pPr>
    </w:p>
    <w:p w14:paraId="2D81AFF6" w14:textId="77777777" w:rsidR="00FF3867" w:rsidRPr="00C563B3" w:rsidRDefault="00FF3867" w:rsidP="00FF3867">
      <w:pPr>
        <w:suppressAutoHyphens/>
        <w:spacing w:after="0" w:line="276" w:lineRule="auto"/>
        <w:ind w:firstLine="567"/>
        <w:jc w:val="both"/>
        <w:rPr>
          <w:rFonts w:ascii="Times New Roman" w:eastAsia="Times New Roman" w:hAnsi="Times New Roman" w:cs="Times New Roman"/>
          <w:bCs/>
          <w:kern w:val="0"/>
          <w:lang w:val="lt-LT"/>
          <w14:ligatures w14:val="none"/>
        </w:rPr>
      </w:pPr>
      <w:r w:rsidRPr="00C563B3">
        <w:rPr>
          <w:rFonts w:ascii="Times New Roman" w:eastAsia="Times New Roman" w:hAnsi="Times New Roman" w:cs="Times New Roman"/>
          <w:bCs/>
          <w:kern w:val="0"/>
          <w:lang w:val="lt-LT"/>
          <w14:ligatures w14:val="none"/>
        </w:rPr>
        <w:t>Nėra.</w:t>
      </w:r>
    </w:p>
    <w:p w14:paraId="63484D77" w14:textId="77777777" w:rsidR="00FF3867" w:rsidRPr="00C563B3" w:rsidRDefault="00FF3867" w:rsidP="00FF3867">
      <w:pPr>
        <w:suppressAutoHyphens/>
        <w:spacing w:after="0" w:line="276" w:lineRule="auto"/>
        <w:ind w:left="360" w:firstLine="360"/>
        <w:jc w:val="both"/>
        <w:rPr>
          <w:rFonts w:ascii="Times New Roman" w:eastAsia="Times New Roman" w:hAnsi="Times New Roman" w:cs="Times New Roman"/>
          <w:bCs/>
          <w:kern w:val="0"/>
          <w:lang w:val="lt-LT"/>
          <w14:ligatures w14:val="none"/>
        </w:rPr>
      </w:pPr>
    </w:p>
    <w:p w14:paraId="67D0AF4C" w14:textId="77777777" w:rsidR="00FF3867" w:rsidRPr="00C563B3" w:rsidRDefault="00FF3867" w:rsidP="00FF3867">
      <w:pPr>
        <w:suppressAutoHyphens/>
        <w:spacing w:after="0" w:line="276" w:lineRule="auto"/>
        <w:jc w:val="both"/>
        <w:rPr>
          <w:rFonts w:ascii="Times New Roman" w:eastAsia="Times New Roman" w:hAnsi="Times New Roman" w:cs="Times New Roman"/>
          <w:b/>
          <w:kern w:val="0"/>
          <w:lang w:val="lt-LT"/>
          <w14:ligatures w14:val="none"/>
        </w:rPr>
      </w:pPr>
      <w:r w:rsidRPr="00C563B3">
        <w:rPr>
          <w:rFonts w:ascii="Times New Roman" w:eastAsia="Times New Roman" w:hAnsi="Times New Roman" w:cs="Times New Roman"/>
          <w:b/>
          <w:kern w:val="0"/>
          <w:lang w:val="lt-LT"/>
          <w14:ligatures w14:val="none"/>
        </w:rPr>
        <w:t xml:space="preserve">     9. Sprendimo projekto iniciatoriai ir rengėjai, pranešėjas             </w:t>
      </w:r>
    </w:p>
    <w:p w14:paraId="4BE1EFB1" w14:textId="77777777" w:rsidR="00FF3867" w:rsidRPr="00C563B3" w:rsidRDefault="00FF3867" w:rsidP="00FF3867">
      <w:pPr>
        <w:suppressAutoHyphens/>
        <w:spacing w:after="0" w:line="276" w:lineRule="auto"/>
        <w:ind w:left="360" w:firstLine="360"/>
        <w:jc w:val="both"/>
        <w:rPr>
          <w:rFonts w:ascii="Times New Roman" w:eastAsia="Times New Roman" w:hAnsi="Times New Roman" w:cs="Times New Roman"/>
          <w:b/>
          <w:kern w:val="0"/>
          <w:lang w:val="lt-LT"/>
          <w14:ligatures w14:val="none"/>
        </w:rPr>
      </w:pPr>
    </w:p>
    <w:p w14:paraId="35B54785" w14:textId="77777777" w:rsidR="00FF3867" w:rsidRPr="00C563B3" w:rsidRDefault="00FF3867" w:rsidP="00FF3867">
      <w:pPr>
        <w:suppressAutoHyphens/>
        <w:spacing w:after="0" w:line="276" w:lineRule="auto"/>
        <w:jc w:val="both"/>
        <w:rPr>
          <w:rFonts w:ascii="Times New Roman" w:eastAsia="Times New Roman" w:hAnsi="Times New Roman" w:cs="Times New Roman"/>
          <w:kern w:val="0"/>
          <w:lang w:val="lt-LT" w:eastAsia="ar-SA"/>
          <w14:ligatures w14:val="none"/>
        </w:rPr>
      </w:pPr>
      <w:r w:rsidRPr="00C563B3">
        <w:rPr>
          <w:rFonts w:ascii="Times New Roman" w:eastAsia="Times New Roman" w:hAnsi="Times New Roman" w:cs="Times New Roman"/>
          <w:kern w:val="0"/>
          <w:lang w:val="lt-LT" w:eastAsia="ar-SA"/>
          <w14:ligatures w14:val="none"/>
        </w:rPr>
        <w:t>Iniciatorius – Anykščių rajono savivaldybės administracija.</w:t>
      </w:r>
    </w:p>
    <w:p w14:paraId="06859A94" w14:textId="77777777" w:rsidR="00FF3867" w:rsidRPr="00C563B3" w:rsidRDefault="00FF3867" w:rsidP="00FF3867">
      <w:pPr>
        <w:suppressAutoHyphens/>
        <w:spacing w:after="0" w:line="276" w:lineRule="auto"/>
        <w:jc w:val="both"/>
        <w:rPr>
          <w:rFonts w:ascii="Times New Roman" w:eastAsia="Times New Roman" w:hAnsi="Times New Roman" w:cs="Times New Roman"/>
          <w:kern w:val="0"/>
          <w:lang w:val="lt-LT" w:eastAsia="lt-LT"/>
          <w14:ligatures w14:val="none"/>
        </w:rPr>
      </w:pPr>
      <w:r w:rsidRPr="00C563B3">
        <w:rPr>
          <w:rFonts w:ascii="Times New Roman" w:eastAsia="Times New Roman" w:hAnsi="Times New Roman" w:cs="Times New Roman"/>
          <w:kern w:val="0"/>
          <w:lang w:val="lt-LT" w:eastAsia="ar-SA"/>
          <w14:ligatures w14:val="none"/>
        </w:rPr>
        <w:t xml:space="preserve">Rengėjas / pranešėjas – Jolanta Jucevičienė, Anykščių rajono savivaldybės administracijos Investicijų ir projektų valdymo skyriaus vedėja. </w:t>
      </w:r>
    </w:p>
    <w:p w14:paraId="4E87CA66" w14:textId="77777777" w:rsidR="00FF3867" w:rsidRPr="00C563B3" w:rsidRDefault="00FF3867" w:rsidP="00FF3867">
      <w:pPr>
        <w:spacing w:after="0" w:line="240" w:lineRule="auto"/>
        <w:ind w:left="357"/>
        <w:rPr>
          <w:rFonts w:ascii="Times New Roman" w:eastAsia="Times New Roman" w:hAnsi="Times New Roman" w:cs="Times New Roman"/>
          <w:b/>
          <w:kern w:val="0"/>
          <w:lang w:val="lt-LT"/>
          <w14:ligatures w14:val="none"/>
        </w:rPr>
      </w:pPr>
    </w:p>
    <w:p w14:paraId="4A6C9275" w14:textId="77777777" w:rsidR="00FF3867" w:rsidRPr="00C563B3" w:rsidRDefault="00FF3867" w:rsidP="00FF3867">
      <w:pPr>
        <w:spacing w:after="0" w:line="240" w:lineRule="auto"/>
        <w:ind w:left="357"/>
        <w:rPr>
          <w:rFonts w:ascii="Times New Roman" w:eastAsia="Times New Roman" w:hAnsi="Times New Roman" w:cs="Times New Roman"/>
          <w:b/>
          <w:kern w:val="0"/>
          <w:lang w:val="lt-LT"/>
          <w14:ligatures w14:val="none"/>
        </w:rPr>
      </w:pPr>
    </w:p>
    <w:p w14:paraId="423B5F75" w14:textId="77777777" w:rsidR="00FF3867" w:rsidRPr="00C563B3" w:rsidRDefault="00FF3867" w:rsidP="00FF3867">
      <w:pPr>
        <w:spacing w:after="0" w:line="240" w:lineRule="auto"/>
        <w:ind w:left="357"/>
        <w:rPr>
          <w:rFonts w:ascii="Times New Roman" w:eastAsia="Times New Roman" w:hAnsi="Times New Roman" w:cs="Times New Roman"/>
          <w:b/>
          <w:kern w:val="0"/>
          <w:lang w:val="lt-LT"/>
          <w14:ligatures w14:val="none"/>
        </w:rPr>
      </w:pPr>
    </w:p>
    <w:p w14:paraId="7AC9D3E2" w14:textId="77777777" w:rsidR="00FF3867" w:rsidRPr="00C563B3" w:rsidRDefault="00FF3867" w:rsidP="00FF3867">
      <w:pPr>
        <w:spacing w:after="0" w:line="240" w:lineRule="auto"/>
        <w:ind w:left="357"/>
        <w:rPr>
          <w:rFonts w:ascii="Times New Roman" w:eastAsia="Times New Roman" w:hAnsi="Times New Roman" w:cs="Times New Roman"/>
          <w:b/>
          <w:kern w:val="0"/>
          <w:lang w:val="lt-LT"/>
          <w14:ligatures w14:val="none"/>
        </w:rPr>
      </w:pPr>
    </w:p>
    <w:p w14:paraId="2BD270C6" w14:textId="77777777" w:rsidR="00FF3867" w:rsidRPr="00C563B3" w:rsidRDefault="00FF3867" w:rsidP="00FF3867">
      <w:pPr>
        <w:spacing w:after="0" w:line="240" w:lineRule="auto"/>
        <w:ind w:left="357"/>
        <w:rPr>
          <w:rFonts w:ascii="Times New Roman" w:eastAsia="Times New Roman" w:hAnsi="Times New Roman" w:cs="Times New Roman"/>
          <w:b/>
          <w:kern w:val="0"/>
          <w:lang w:val="lt-LT"/>
          <w14:ligatures w14:val="none"/>
        </w:rPr>
      </w:pPr>
    </w:p>
    <w:p w14:paraId="433D3685" w14:textId="77777777" w:rsidR="00FF3867" w:rsidRPr="00C563B3" w:rsidRDefault="00FF3867" w:rsidP="00FF3867">
      <w:pPr>
        <w:spacing w:after="0" w:line="240" w:lineRule="auto"/>
        <w:ind w:left="357"/>
        <w:rPr>
          <w:rFonts w:ascii="Times New Roman" w:eastAsia="Times New Roman" w:hAnsi="Times New Roman" w:cs="Times New Roman"/>
          <w:b/>
          <w:kern w:val="0"/>
          <w:lang w:val="lt-LT"/>
          <w14:ligatures w14:val="none"/>
        </w:rPr>
      </w:pPr>
    </w:p>
    <w:p w14:paraId="1E6156F3" w14:textId="77777777" w:rsidR="00FF3867" w:rsidRPr="00C563B3" w:rsidRDefault="00FF3867" w:rsidP="00FF3867">
      <w:pPr>
        <w:spacing w:after="0" w:line="240" w:lineRule="auto"/>
        <w:ind w:left="357"/>
        <w:rPr>
          <w:rFonts w:ascii="Times New Roman" w:eastAsia="Times New Roman" w:hAnsi="Times New Roman" w:cs="Times New Roman"/>
          <w:b/>
          <w:kern w:val="0"/>
          <w:lang w:val="lt-LT"/>
          <w14:ligatures w14:val="none"/>
        </w:rPr>
      </w:pPr>
    </w:p>
    <w:p w14:paraId="17515876" w14:textId="77777777" w:rsidR="00FF3867" w:rsidRPr="00C563B3" w:rsidRDefault="00FF3867" w:rsidP="00FF3867">
      <w:pPr>
        <w:spacing w:after="0" w:line="240" w:lineRule="auto"/>
        <w:ind w:left="357"/>
        <w:rPr>
          <w:rFonts w:ascii="Times New Roman" w:eastAsia="Times New Roman" w:hAnsi="Times New Roman" w:cs="Times New Roman"/>
          <w:b/>
          <w:kern w:val="0"/>
          <w:lang w:val="lt-LT"/>
          <w14:ligatures w14:val="none"/>
        </w:rPr>
      </w:pPr>
    </w:p>
    <w:p w14:paraId="26BB527A" w14:textId="77777777" w:rsidR="00FF3867" w:rsidRPr="00C563B3" w:rsidRDefault="00FF3867" w:rsidP="00FF3867">
      <w:pPr>
        <w:spacing w:after="0" w:line="240" w:lineRule="auto"/>
        <w:ind w:left="357"/>
        <w:rPr>
          <w:rFonts w:ascii="Times New Roman" w:eastAsia="Times New Roman" w:hAnsi="Times New Roman" w:cs="Times New Roman"/>
          <w:b/>
          <w:kern w:val="0"/>
          <w:lang w:val="lt-LT"/>
          <w14:ligatures w14:val="none"/>
        </w:rPr>
      </w:pPr>
    </w:p>
    <w:p w14:paraId="7B57E137" w14:textId="77777777" w:rsidR="00FF3867" w:rsidRPr="00C563B3" w:rsidRDefault="00FF3867" w:rsidP="00FF3867">
      <w:pPr>
        <w:spacing w:after="0" w:line="240" w:lineRule="auto"/>
        <w:ind w:left="357"/>
        <w:rPr>
          <w:rFonts w:ascii="Times New Roman" w:eastAsia="Times New Roman" w:hAnsi="Times New Roman" w:cs="Times New Roman"/>
          <w:b/>
          <w:kern w:val="0"/>
          <w:lang w:val="lt-LT"/>
          <w14:ligatures w14:val="none"/>
        </w:rPr>
      </w:pPr>
    </w:p>
    <w:p w14:paraId="75680572" w14:textId="77777777" w:rsidR="00FF3867" w:rsidRPr="00C563B3" w:rsidRDefault="00FF3867" w:rsidP="00FF3867">
      <w:pPr>
        <w:spacing w:after="0" w:line="240" w:lineRule="auto"/>
        <w:ind w:left="357"/>
        <w:rPr>
          <w:rFonts w:ascii="Times New Roman" w:eastAsia="Times New Roman" w:hAnsi="Times New Roman" w:cs="Times New Roman"/>
          <w:b/>
          <w:kern w:val="0"/>
          <w:lang w:val="lt-LT"/>
          <w14:ligatures w14:val="none"/>
        </w:rPr>
      </w:pPr>
    </w:p>
    <w:p w14:paraId="32A5DA08" w14:textId="77777777" w:rsidR="00FF3867" w:rsidRPr="00C563B3" w:rsidRDefault="00FF3867" w:rsidP="00FF3867">
      <w:pPr>
        <w:spacing w:after="0" w:line="240" w:lineRule="auto"/>
        <w:ind w:left="357"/>
        <w:rPr>
          <w:rFonts w:ascii="Times New Roman" w:eastAsia="Times New Roman" w:hAnsi="Times New Roman" w:cs="Times New Roman"/>
          <w:b/>
          <w:kern w:val="0"/>
          <w:lang w:val="lt-LT"/>
          <w14:ligatures w14:val="none"/>
        </w:rPr>
      </w:pPr>
    </w:p>
    <w:p w14:paraId="1FAA22E0" w14:textId="77777777" w:rsidR="00FF3867" w:rsidRPr="00C563B3" w:rsidRDefault="00FF3867" w:rsidP="00FF3867">
      <w:pPr>
        <w:spacing w:after="0" w:line="240" w:lineRule="auto"/>
        <w:ind w:left="357"/>
        <w:rPr>
          <w:rFonts w:ascii="Times New Roman" w:eastAsia="Times New Roman" w:hAnsi="Times New Roman" w:cs="Times New Roman"/>
          <w:b/>
          <w:kern w:val="0"/>
          <w:lang w:val="lt-LT"/>
          <w14:ligatures w14:val="none"/>
        </w:rPr>
      </w:pPr>
    </w:p>
    <w:p w14:paraId="5D08A72B" w14:textId="77777777" w:rsidR="00FF3867" w:rsidRPr="00C563B3" w:rsidRDefault="00FF3867" w:rsidP="00FF3867">
      <w:pPr>
        <w:spacing w:after="0" w:line="240" w:lineRule="auto"/>
        <w:ind w:left="357"/>
        <w:rPr>
          <w:rFonts w:ascii="Times New Roman" w:eastAsia="Times New Roman" w:hAnsi="Times New Roman" w:cs="Times New Roman"/>
          <w:b/>
          <w:kern w:val="0"/>
          <w:lang w:val="lt-LT"/>
          <w14:ligatures w14:val="none"/>
        </w:rPr>
      </w:pPr>
    </w:p>
    <w:p w14:paraId="3001F483" w14:textId="77777777" w:rsidR="00FF3867" w:rsidRPr="00C563B3" w:rsidRDefault="00FF3867" w:rsidP="00FF3867">
      <w:pPr>
        <w:spacing w:after="0" w:line="240" w:lineRule="auto"/>
        <w:ind w:left="357"/>
        <w:rPr>
          <w:rFonts w:ascii="Times New Roman" w:eastAsia="Times New Roman" w:hAnsi="Times New Roman" w:cs="Times New Roman"/>
          <w:b/>
          <w:kern w:val="0"/>
          <w:lang w:val="lt-LT"/>
          <w14:ligatures w14:val="none"/>
        </w:rPr>
      </w:pPr>
    </w:p>
    <w:p w14:paraId="560E21E7" w14:textId="77777777" w:rsidR="00FF3867" w:rsidRPr="00C563B3" w:rsidRDefault="00FF3867" w:rsidP="00FF3867">
      <w:pPr>
        <w:spacing w:after="0" w:line="240" w:lineRule="auto"/>
        <w:ind w:left="357"/>
        <w:rPr>
          <w:rFonts w:ascii="Times New Roman" w:eastAsia="Times New Roman" w:hAnsi="Times New Roman" w:cs="Times New Roman"/>
          <w:b/>
          <w:kern w:val="0"/>
          <w:lang w:val="lt-LT"/>
          <w14:ligatures w14:val="none"/>
        </w:rPr>
      </w:pPr>
    </w:p>
    <w:p w14:paraId="77376C5D" w14:textId="77777777" w:rsidR="00FF3867" w:rsidRPr="00C563B3" w:rsidRDefault="00FF3867" w:rsidP="00FF3867">
      <w:pPr>
        <w:spacing w:after="0" w:line="240" w:lineRule="auto"/>
        <w:ind w:left="357"/>
        <w:rPr>
          <w:rFonts w:ascii="Times New Roman" w:eastAsia="Times New Roman" w:hAnsi="Times New Roman" w:cs="Times New Roman"/>
          <w:b/>
          <w:kern w:val="0"/>
          <w:lang w:val="lt-LT"/>
          <w14:ligatures w14:val="none"/>
        </w:rPr>
      </w:pPr>
    </w:p>
    <w:p w14:paraId="788E135F" w14:textId="77777777" w:rsidR="00FF3867" w:rsidRPr="00C563B3" w:rsidRDefault="00FF3867">
      <w:pPr>
        <w:rPr>
          <w:lang w:val="lt-LT"/>
        </w:rPr>
      </w:pPr>
    </w:p>
    <w:sectPr w:rsidR="00FF3867" w:rsidRPr="00C563B3" w:rsidSect="00D43DFD">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A27E82"/>
    <w:multiLevelType w:val="hybridMultilevel"/>
    <w:tmpl w:val="67C4341A"/>
    <w:lvl w:ilvl="0" w:tplc="72FEF652">
      <w:start w:val="1"/>
      <w:numFmt w:val="decimal"/>
      <w:lvlText w:val="%1."/>
      <w:lvlJc w:val="left"/>
      <w:pPr>
        <w:ind w:left="1211" w:hanging="360"/>
      </w:pPr>
      <w:rPr>
        <w:rFonts w:hint="default"/>
      </w:rPr>
    </w:lvl>
    <w:lvl w:ilvl="1" w:tplc="04090019" w:tentative="1">
      <w:start w:val="1"/>
      <w:numFmt w:val="lowerLetter"/>
      <w:lvlText w:val="%2."/>
      <w:lvlJc w:val="left"/>
      <w:pPr>
        <w:ind w:left="1891" w:hanging="360"/>
      </w:pPr>
    </w:lvl>
    <w:lvl w:ilvl="2" w:tplc="0409001B" w:tentative="1">
      <w:start w:val="1"/>
      <w:numFmt w:val="lowerRoman"/>
      <w:lvlText w:val="%3."/>
      <w:lvlJc w:val="right"/>
      <w:pPr>
        <w:ind w:left="2611" w:hanging="180"/>
      </w:pPr>
    </w:lvl>
    <w:lvl w:ilvl="3" w:tplc="0409000F" w:tentative="1">
      <w:start w:val="1"/>
      <w:numFmt w:val="decimal"/>
      <w:lvlText w:val="%4."/>
      <w:lvlJc w:val="left"/>
      <w:pPr>
        <w:ind w:left="3331" w:hanging="360"/>
      </w:pPr>
    </w:lvl>
    <w:lvl w:ilvl="4" w:tplc="04090019" w:tentative="1">
      <w:start w:val="1"/>
      <w:numFmt w:val="lowerLetter"/>
      <w:lvlText w:val="%5."/>
      <w:lvlJc w:val="left"/>
      <w:pPr>
        <w:ind w:left="4051" w:hanging="360"/>
      </w:pPr>
    </w:lvl>
    <w:lvl w:ilvl="5" w:tplc="0409001B" w:tentative="1">
      <w:start w:val="1"/>
      <w:numFmt w:val="lowerRoman"/>
      <w:lvlText w:val="%6."/>
      <w:lvlJc w:val="right"/>
      <w:pPr>
        <w:ind w:left="4771" w:hanging="180"/>
      </w:pPr>
    </w:lvl>
    <w:lvl w:ilvl="6" w:tplc="0409000F" w:tentative="1">
      <w:start w:val="1"/>
      <w:numFmt w:val="decimal"/>
      <w:lvlText w:val="%7."/>
      <w:lvlJc w:val="left"/>
      <w:pPr>
        <w:ind w:left="5491" w:hanging="360"/>
      </w:pPr>
    </w:lvl>
    <w:lvl w:ilvl="7" w:tplc="04090019" w:tentative="1">
      <w:start w:val="1"/>
      <w:numFmt w:val="lowerLetter"/>
      <w:lvlText w:val="%8."/>
      <w:lvlJc w:val="left"/>
      <w:pPr>
        <w:ind w:left="6211" w:hanging="360"/>
      </w:pPr>
    </w:lvl>
    <w:lvl w:ilvl="8" w:tplc="0409001B" w:tentative="1">
      <w:start w:val="1"/>
      <w:numFmt w:val="lowerRoman"/>
      <w:lvlText w:val="%9."/>
      <w:lvlJc w:val="right"/>
      <w:pPr>
        <w:ind w:left="6931" w:hanging="180"/>
      </w:pPr>
    </w:lvl>
  </w:abstractNum>
  <w:num w:numId="1" w16cid:durableId="330106151">
    <w:abstractNumId w:val="1"/>
  </w:num>
  <w:num w:numId="2" w16cid:durableId="1488338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96E"/>
    <w:rsid w:val="000B379F"/>
    <w:rsid w:val="001528CA"/>
    <w:rsid w:val="001A7360"/>
    <w:rsid w:val="00256AC8"/>
    <w:rsid w:val="003219AD"/>
    <w:rsid w:val="003A080F"/>
    <w:rsid w:val="003B106E"/>
    <w:rsid w:val="003C687B"/>
    <w:rsid w:val="00400C4A"/>
    <w:rsid w:val="004B0AD0"/>
    <w:rsid w:val="00863AED"/>
    <w:rsid w:val="008B2598"/>
    <w:rsid w:val="008D025C"/>
    <w:rsid w:val="00910484"/>
    <w:rsid w:val="009A5ED0"/>
    <w:rsid w:val="00AB55DB"/>
    <w:rsid w:val="00B51B60"/>
    <w:rsid w:val="00BA0FD5"/>
    <w:rsid w:val="00C563B3"/>
    <w:rsid w:val="00C8618F"/>
    <w:rsid w:val="00CC3315"/>
    <w:rsid w:val="00CF7B7C"/>
    <w:rsid w:val="00D43DFD"/>
    <w:rsid w:val="00D5696E"/>
    <w:rsid w:val="00ED42BA"/>
    <w:rsid w:val="00F06255"/>
    <w:rsid w:val="00FA48E7"/>
    <w:rsid w:val="00FF38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23152"/>
  <w15:chartTrackingRefBased/>
  <w15:docId w15:val="{DBA4869D-27F0-44AA-A2F6-FB5BA20FE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D569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569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5696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5696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5696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5696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5696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5696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5696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5696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5696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5696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5696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5696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5696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5696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5696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5696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569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5696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5696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5696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5696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5696E"/>
    <w:rPr>
      <w:i/>
      <w:iCs/>
      <w:color w:val="404040" w:themeColor="text1" w:themeTint="BF"/>
    </w:rPr>
  </w:style>
  <w:style w:type="paragraph" w:styleId="Sraopastraipa">
    <w:name w:val="List Paragraph"/>
    <w:basedOn w:val="prastasis"/>
    <w:uiPriority w:val="34"/>
    <w:qFormat/>
    <w:rsid w:val="00D5696E"/>
    <w:pPr>
      <w:ind w:left="720"/>
      <w:contextualSpacing/>
    </w:pPr>
  </w:style>
  <w:style w:type="character" w:styleId="Rykuspabraukimas">
    <w:name w:val="Intense Emphasis"/>
    <w:basedOn w:val="Numatytasispastraiposriftas"/>
    <w:uiPriority w:val="21"/>
    <w:qFormat/>
    <w:rsid w:val="00D5696E"/>
    <w:rPr>
      <w:i/>
      <w:iCs/>
      <w:color w:val="0F4761" w:themeColor="accent1" w:themeShade="BF"/>
    </w:rPr>
  </w:style>
  <w:style w:type="paragraph" w:styleId="Iskirtacitata">
    <w:name w:val="Intense Quote"/>
    <w:basedOn w:val="prastasis"/>
    <w:next w:val="prastasis"/>
    <w:link w:val="IskirtacitataDiagrama"/>
    <w:uiPriority w:val="30"/>
    <w:qFormat/>
    <w:rsid w:val="00D569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5696E"/>
    <w:rPr>
      <w:i/>
      <w:iCs/>
      <w:color w:val="0F4761" w:themeColor="accent1" w:themeShade="BF"/>
    </w:rPr>
  </w:style>
  <w:style w:type="character" w:styleId="Rykinuoroda">
    <w:name w:val="Intense Reference"/>
    <w:basedOn w:val="Numatytasispastraiposriftas"/>
    <w:uiPriority w:val="32"/>
    <w:qFormat/>
    <w:rsid w:val="00D5696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8576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6</Pages>
  <Words>7091</Words>
  <Characters>4042</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Romualda Serbentienė</dc:creator>
  <cp:keywords/>
  <dc:description/>
  <cp:lastModifiedBy>An Sav</cp:lastModifiedBy>
  <cp:revision>9</cp:revision>
  <dcterms:created xsi:type="dcterms:W3CDTF">2025-04-15T07:36:00Z</dcterms:created>
  <dcterms:modified xsi:type="dcterms:W3CDTF">2025-04-16T08:31:00Z</dcterms:modified>
</cp:coreProperties>
</file>